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B95" w:rsidRDefault="001A6D0B">
      <w:pPr>
        <w:jc w:val="both"/>
      </w:pPr>
      <w:r>
        <w:t>Dear reviewers,</w:t>
      </w:r>
    </w:p>
    <w:p w:rsidR="00E81B95" w:rsidRDefault="00E81B95">
      <w:pPr>
        <w:jc w:val="both"/>
      </w:pPr>
    </w:p>
    <w:p w:rsidR="00E81B95" w:rsidRDefault="001A6D0B">
      <w:pPr>
        <w:jc w:val="both"/>
      </w:pPr>
      <w:r>
        <w:t>We like to thank you for your helpful comments on our paper titled “Upgrade and automation of the JPL Table Mountain Facility tropospheric ozone lidar (TMTOL) for near-ground ozone profiling and satellite validation”.</w:t>
      </w:r>
    </w:p>
    <w:p w:rsidR="00E81B95" w:rsidRDefault="00E81B95">
      <w:pPr>
        <w:jc w:val="both"/>
      </w:pPr>
    </w:p>
    <w:p w:rsidR="00E81B95" w:rsidRDefault="001A6D0B">
      <w:pPr>
        <w:jc w:val="both"/>
      </w:pPr>
      <w:r>
        <w:t xml:space="preserve">The </w:t>
      </w:r>
      <w:r>
        <w:t>original comments are in bold, followed by our replies. An additional file, highlighting the</w:t>
      </w:r>
    </w:p>
    <w:p w:rsidR="00E81B95" w:rsidRDefault="001A6D0B">
      <w:pPr>
        <w:jc w:val="both"/>
      </w:pPr>
      <w:r>
        <w:t>changes introduced in the manuscript, is also included.</w:t>
      </w:r>
    </w:p>
    <w:p w:rsidR="00E81B95" w:rsidRDefault="00E81B95">
      <w:pPr>
        <w:jc w:val="both"/>
      </w:pPr>
    </w:p>
    <w:p w:rsidR="00E81B95" w:rsidRDefault="001A6D0B">
      <w:pPr>
        <w:jc w:val="both"/>
        <w:rPr>
          <w:b/>
          <w:bCs/>
        </w:rPr>
      </w:pPr>
      <w:r>
        <w:rPr>
          <w:b/>
          <w:bCs/>
        </w:rPr>
        <w:t>Reviewer #1</w:t>
      </w:r>
    </w:p>
    <w:p w:rsidR="00E81B95" w:rsidRDefault="00E81B95">
      <w:pPr>
        <w:jc w:val="both"/>
        <w:rPr>
          <w:b/>
          <w:bCs/>
        </w:rPr>
      </w:pPr>
    </w:p>
    <w:p w:rsidR="00E81B95" w:rsidRDefault="001A6D0B">
      <w:pPr>
        <w:jc w:val="both"/>
        <w:rPr>
          <w:b/>
          <w:bCs/>
        </w:rPr>
      </w:pPr>
      <w:r>
        <w:rPr>
          <w:b/>
          <w:bCs/>
        </w:rPr>
        <w:t>General comments:</w:t>
      </w:r>
    </w:p>
    <w:p w:rsidR="00E81B95" w:rsidRDefault="00E81B95">
      <w:pPr>
        <w:jc w:val="both"/>
        <w:rPr>
          <w:b/>
          <w:bCs/>
        </w:rPr>
      </w:pPr>
    </w:p>
    <w:p w:rsidR="00E81B95" w:rsidRDefault="001A6D0B">
      <w:pPr>
        <w:jc w:val="both"/>
        <w:rPr>
          <w:b/>
          <w:bCs/>
        </w:rPr>
      </w:pPr>
      <w:r>
        <w:rPr>
          <w:b/>
          <w:bCs/>
        </w:rPr>
        <w:t>1) clarify the 5% accuracy in the abstract to avoid confusion</w:t>
      </w:r>
    </w:p>
    <w:p w:rsidR="00E81B95" w:rsidRDefault="00E81B95">
      <w:pPr>
        <w:jc w:val="both"/>
        <w:rPr>
          <w:b/>
          <w:bCs/>
        </w:rPr>
      </w:pPr>
    </w:p>
    <w:p w:rsidR="00E81B95" w:rsidRPr="00A60D73" w:rsidRDefault="00A60D73">
      <w:pPr>
        <w:jc w:val="both"/>
      </w:pPr>
      <w:r w:rsidRPr="00A60D73">
        <w:t xml:space="preserve">Based </w:t>
      </w:r>
      <w:r>
        <w:t>on your comments, some modifications were introduced in the abstract (see first specific comment).</w:t>
      </w:r>
    </w:p>
    <w:p w:rsidR="00E81B95" w:rsidRDefault="00E81B95">
      <w:pPr>
        <w:jc w:val="both"/>
        <w:rPr>
          <w:b/>
          <w:bCs/>
        </w:rPr>
      </w:pPr>
    </w:p>
    <w:p w:rsidR="00E81B95" w:rsidRDefault="001A6D0B">
      <w:pPr>
        <w:jc w:val="both"/>
        <w:rPr>
          <w:b/>
          <w:bCs/>
        </w:rPr>
      </w:pPr>
      <w:r>
        <w:rPr>
          <w:b/>
          <w:bCs/>
        </w:rPr>
        <w:t>2) suggest adding description of the auto alignment feature.</w:t>
      </w:r>
    </w:p>
    <w:p w:rsidR="00E81B95" w:rsidRDefault="00E81B95">
      <w:pPr>
        <w:jc w:val="both"/>
        <w:rPr>
          <w:b/>
          <w:bCs/>
        </w:rPr>
      </w:pPr>
    </w:p>
    <w:p w:rsidR="00E81B95" w:rsidRDefault="001A6D0B">
      <w:pPr>
        <w:jc w:val="both"/>
      </w:pPr>
      <w:r>
        <w:t>Based on your suggestion, the following explanation was included as part of the system automation description:</w:t>
      </w:r>
    </w:p>
    <w:p w:rsidR="00E81B95" w:rsidRDefault="00E81B95">
      <w:pPr>
        <w:jc w:val="both"/>
      </w:pPr>
    </w:p>
    <w:p w:rsidR="00E81B95" w:rsidRDefault="001A6D0B">
      <w:pPr>
        <w:jc w:val="both"/>
        <w:rPr>
          <w:i/>
          <w:iCs/>
        </w:rPr>
      </w:pPr>
      <w:r>
        <w:rPr>
          <w:i/>
          <w:iCs/>
        </w:rPr>
        <w:t>The alignment module was implemented to control the alignment of the beams</w:t>
      </w:r>
      <w:r>
        <w:rPr>
          <w:i/>
          <w:iCs/>
        </w:rPr>
        <w:t xml:space="preserve"> in order to optimize the data quality of the acquisition. For the alignment of each transmitted beam, a step-stare scanning is conducted along two perpendicular axes. After finishing the scanning along the first axis, the centroid of the acquired data as </w:t>
      </w:r>
      <w:r>
        <w:rPr>
          <w:i/>
          <w:iCs/>
        </w:rPr>
        <w:t xml:space="preserve">function of the mirror position is calculated at a given alignment altitude and the mirror readjusted to the calculated position. This procedure is then </w:t>
      </w:r>
      <w:proofErr w:type="spellStart"/>
      <w:r>
        <w:rPr>
          <w:i/>
          <w:iCs/>
        </w:rPr>
        <w:t>repeted</w:t>
      </w:r>
      <w:proofErr w:type="spellEnd"/>
      <w:r>
        <w:rPr>
          <w:i/>
          <w:iCs/>
        </w:rPr>
        <w:t xml:space="preserve"> for the second axis. Due to the narrower FOV of the </w:t>
      </w:r>
      <w:proofErr w:type="gramStart"/>
      <w:r>
        <w:rPr>
          <w:i/>
          <w:iCs/>
        </w:rPr>
        <w:t>high altitude</w:t>
      </w:r>
      <w:proofErr w:type="gramEnd"/>
      <w:r>
        <w:rPr>
          <w:i/>
          <w:iCs/>
        </w:rPr>
        <w:t xml:space="preserve"> receiver compared to the othe</w:t>
      </w:r>
      <w:r>
        <w:rPr>
          <w:i/>
          <w:iCs/>
        </w:rPr>
        <w:t xml:space="preserve">r two receiver sets, transmitted beams are aligned using the signals from the high altitude channels at about 5000 m AGL. The </w:t>
      </w:r>
      <w:proofErr w:type="spellStart"/>
      <w:r>
        <w:rPr>
          <w:i/>
          <w:iCs/>
        </w:rPr>
        <w:t>aligment</w:t>
      </w:r>
      <w:proofErr w:type="spellEnd"/>
      <w:r>
        <w:rPr>
          <w:i/>
          <w:iCs/>
        </w:rPr>
        <w:t xml:space="preserve"> of the other two receivers is manually checked about two times a year, although no large readjustments are typically requ</w:t>
      </w:r>
      <w:r>
        <w:rPr>
          <w:i/>
          <w:iCs/>
        </w:rPr>
        <w:t>ired.</w:t>
      </w:r>
    </w:p>
    <w:p w:rsidR="00E81B95" w:rsidRDefault="00E81B95">
      <w:pPr>
        <w:jc w:val="both"/>
      </w:pPr>
    </w:p>
    <w:p w:rsidR="00E81B95" w:rsidRDefault="001A6D0B">
      <w:pPr>
        <w:jc w:val="both"/>
        <w:rPr>
          <w:b/>
          <w:bCs/>
        </w:rPr>
      </w:pPr>
      <w:r>
        <w:rPr>
          <w:b/>
          <w:bCs/>
        </w:rPr>
        <w:t>Specific comments:</w:t>
      </w:r>
    </w:p>
    <w:p w:rsidR="00E81B95" w:rsidRDefault="00E81B95">
      <w:pPr>
        <w:jc w:val="both"/>
      </w:pPr>
    </w:p>
    <w:p w:rsidR="00E81B95" w:rsidRDefault="001A6D0B">
      <w:pPr>
        <w:jc w:val="both"/>
        <w:rPr>
          <w:b/>
          <w:bCs/>
        </w:rPr>
      </w:pPr>
      <w:r>
        <w:rPr>
          <w:b/>
          <w:bCs/>
        </w:rPr>
        <w:t xml:space="preserve">P1, L8-9, “An agreement of 5 % or better with the </w:t>
      </w:r>
      <w:proofErr w:type="spellStart"/>
      <w:r>
        <w:rPr>
          <w:b/>
          <w:bCs/>
        </w:rPr>
        <w:t>ozonesonde</w:t>
      </w:r>
      <w:proofErr w:type="spellEnd"/>
      <w:r>
        <w:rPr>
          <w:b/>
          <w:bCs/>
        </w:rPr>
        <w:t xml:space="preserve"> down to an altitude range of 100-m above ground was demonstrated.” It looks very ambitious to conclude the accuracy “5%” just based on one </w:t>
      </w:r>
      <w:proofErr w:type="spellStart"/>
      <w:r>
        <w:rPr>
          <w:b/>
          <w:bCs/>
        </w:rPr>
        <w:t>intercomparison</w:t>
      </w:r>
      <w:proofErr w:type="spellEnd"/>
      <w:r>
        <w:rPr>
          <w:b/>
          <w:bCs/>
        </w:rPr>
        <w:t xml:space="preserve"> experiment be</w:t>
      </w:r>
      <w:r>
        <w:rPr>
          <w:b/>
          <w:bCs/>
        </w:rPr>
        <w:t xml:space="preserve">tween the lidar and tethered </w:t>
      </w:r>
      <w:proofErr w:type="spellStart"/>
      <w:r>
        <w:rPr>
          <w:b/>
          <w:bCs/>
        </w:rPr>
        <w:t>ozonesonde</w:t>
      </w:r>
      <w:proofErr w:type="spellEnd"/>
      <w:r>
        <w:rPr>
          <w:b/>
          <w:bCs/>
        </w:rPr>
        <w:t xml:space="preserve"> (Figure 8). There are two coincident </w:t>
      </w:r>
      <w:proofErr w:type="spellStart"/>
      <w:r>
        <w:rPr>
          <w:b/>
          <w:bCs/>
        </w:rPr>
        <w:t>ozonesonde</w:t>
      </w:r>
      <w:proofErr w:type="spellEnd"/>
      <w:r>
        <w:rPr>
          <w:b/>
          <w:bCs/>
        </w:rPr>
        <w:t xml:space="preserve"> profiles in the May 25 case study (page 14-18 and Figure 11). The discrepancies between the </w:t>
      </w:r>
      <w:proofErr w:type="spellStart"/>
      <w:r>
        <w:rPr>
          <w:b/>
          <w:bCs/>
        </w:rPr>
        <w:t>sondes</w:t>
      </w:r>
      <w:proofErr w:type="spellEnd"/>
      <w:r>
        <w:rPr>
          <w:b/>
          <w:bCs/>
        </w:rPr>
        <w:t xml:space="preserve"> and lidar are not quantified well in the context although the explana</w:t>
      </w:r>
      <w:r>
        <w:rPr>
          <w:b/>
          <w:bCs/>
        </w:rPr>
        <w:t xml:space="preserve">tions about these discrepancies are provided. But </w:t>
      </w:r>
      <w:proofErr w:type="gramStart"/>
      <w:r>
        <w:rPr>
          <w:b/>
          <w:bCs/>
        </w:rPr>
        <w:t>it can be seen that these</w:t>
      </w:r>
      <w:proofErr w:type="gramEnd"/>
      <w:r>
        <w:rPr>
          <w:b/>
          <w:bCs/>
        </w:rPr>
        <w:t xml:space="preserve"> discrepancies have exceeded 5% at many altitudes even excluding the STE layers in Figure 11 by a visual check. So, it looks like the authors made favorable conclusions by using sel</w:t>
      </w:r>
      <w:r>
        <w:rPr>
          <w:b/>
          <w:bCs/>
        </w:rPr>
        <w:t>ective results. Please clarify.</w:t>
      </w:r>
    </w:p>
    <w:p w:rsidR="00E81B95" w:rsidRDefault="00E81B95">
      <w:pPr>
        <w:jc w:val="both"/>
        <w:rPr>
          <w:b/>
          <w:bCs/>
        </w:rPr>
      </w:pPr>
    </w:p>
    <w:p w:rsidR="00E81B95" w:rsidRDefault="00B07F9A">
      <w:pPr>
        <w:jc w:val="both"/>
      </w:pPr>
      <w:r w:rsidRPr="00376333">
        <w:t>Comparing a lidar</w:t>
      </w:r>
      <w:r w:rsidR="00376333">
        <w:t xml:space="preserve"> retrieval</w:t>
      </w:r>
      <w:r w:rsidRPr="00376333">
        <w:t xml:space="preserve"> with a free</w:t>
      </w:r>
      <w:r w:rsidR="00376333">
        <w:t>-</w:t>
      </w:r>
      <w:r w:rsidRPr="00376333">
        <w:t xml:space="preserve">flying </w:t>
      </w:r>
      <w:proofErr w:type="spellStart"/>
      <w:r w:rsidRPr="00376333">
        <w:t>ozonesonde</w:t>
      </w:r>
      <w:proofErr w:type="spellEnd"/>
      <w:r w:rsidRPr="00376333">
        <w:t xml:space="preserve"> is always complex, as the measured volume might be</w:t>
      </w:r>
      <w:r w:rsidR="00376333">
        <w:t xml:space="preserve"> quite different. This is especially true in cases like the ones shown as part of the 24-h run, when wind speeds were between 15 and 20 m/s. Additionally, the long-term comparison shown in Fig. 13 indicate an agreement better that 10%, even considering the 100 m difference between the ozone photometer.</w:t>
      </w:r>
    </w:p>
    <w:p w:rsidR="00376333" w:rsidRDefault="00376333">
      <w:pPr>
        <w:jc w:val="both"/>
      </w:pPr>
    </w:p>
    <w:p w:rsidR="00376333" w:rsidRDefault="00376333">
      <w:pPr>
        <w:jc w:val="both"/>
      </w:pPr>
      <w:r>
        <w:lastRenderedPageBreak/>
        <w:t xml:space="preserve">Having said this, we included some rewording in the abstract to take in account the fact that only one lidar - tethered balloon comparison is shown: </w:t>
      </w:r>
    </w:p>
    <w:p w:rsidR="00994EEA" w:rsidRDefault="00994EEA">
      <w:pPr>
        <w:jc w:val="both"/>
      </w:pPr>
    </w:p>
    <w:p w:rsidR="00376333" w:rsidRDefault="00376333">
      <w:pPr>
        <w:jc w:val="both"/>
        <w:rPr>
          <w:color w:val="000000"/>
        </w:rPr>
      </w:pPr>
      <w:r w:rsidRPr="00376333">
        <w:rPr>
          <w:bCs/>
          <w:i/>
        </w:rPr>
        <w:t>“</w:t>
      </w:r>
      <w:r w:rsidRPr="00376333">
        <w:rPr>
          <w:bCs/>
          <w:i/>
        </w:rPr>
        <w:t xml:space="preserve">An agreement of 5 % or better with the </w:t>
      </w:r>
      <w:proofErr w:type="spellStart"/>
      <w:r w:rsidRPr="00376333">
        <w:rPr>
          <w:bCs/>
          <w:i/>
        </w:rPr>
        <w:t>ozonesonde</w:t>
      </w:r>
      <w:proofErr w:type="spellEnd"/>
      <w:r w:rsidRPr="00376333">
        <w:rPr>
          <w:bCs/>
          <w:i/>
        </w:rPr>
        <w:t xml:space="preserve"> down to an altitude range of 100-m above ground was demonstrated.</w:t>
      </w:r>
      <w:r w:rsidRPr="00376333">
        <w:rPr>
          <w:bCs/>
          <w:i/>
        </w:rPr>
        <w:t>”</w:t>
      </w:r>
      <w:r>
        <w:rPr>
          <w:color w:val="000000"/>
        </w:rPr>
        <w:t xml:space="preserve"> was changed to </w:t>
      </w:r>
      <w:r w:rsidRPr="00376333">
        <w:rPr>
          <w:i/>
          <w:color w:val="000000"/>
        </w:rPr>
        <w:t>“</w:t>
      </w:r>
      <w:r w:rsidRPr="00376333">
        <w:rPr>
          <w:i/>
          <w:color w:val="000000"/>
        </w:rPr>
        <w:t xml:space="preserve">An agreement of about 5 </w:t>
      </w:r>
      <w:r w:rsidRPr="00376333">
        <w:rPr>
          <w:i/>
          <w:color w:val="800000"/>
        </w:rPr>
        <w:t>\</w:t>
      </w:r>
      <w:r w:rsidRPr="00376333">
        <w:rPr>
          <w:i/>
          <w:color w:val="000000"/>
        </w:rPr>
        <w:t xml:space="preserve">% with the </w:t>
      </w:r>
      <w:proofErr w:type="spellStart"/>
      <w:r w:rsidRPr="00376333">
        <w:rPr>
          <w:i/>
          <w:color w:val="000000"/>
          <w:u w:val="single"/>
        </w:rPr>
        <w:t>ozonesonde</w:t>
      </w:r>
      <w:proofErr w:type="spellEnd"/>
      <w:r w:rsidRPr="00376333">
        <w:rPr>
          <w:i/>
          <w:color w:val="000000"/>
        </w:rPr>
        <w:t xml:space="preserve"> down to an altitude range of 100-m above ground was observed.</w:t>
      </w:r>
      <w:r w:rsidRPr="00376333">
        <w:rPr>
          <w:i/>
          <w:color w:val="000000"/>
        </w:rPr>
        <w:t>”</w:t>
      </w:r>
    </w:p>
    <w:p w:rsidR="00376333" w:rsidRDefault="00376333">
      <w:pPr>
        <w:jc w:val="both"/>
      </w:pPr>
    </w:p>
    <w:p w:rsidR="00D438EA" w:rsidRDefault="00376333">
      <w:pPr>
        <w:jc w:val="both"/>
      </w:pPr>
      <w:r>
        <w:t xml:space="preserve">Additionally, results corresponding to the long-term comparison conducted between the surface ozone meter and </w:t>
      </w:r>
      <w:r w:rsidR="00D438EA">
        <w:t>the first valid retrieved bin are now included:</w:t>
      </w:r>
    </w:p>
    <w:p w:rsidR="00D438EA" w:rsidRDefault="00D438EA">
      <w:pPr>
        <w:jc w:val="both"/>
      </w:pPr>
    </w:p>
    <w:p w:rsidR="00376333" w:rsidRPr="00D438EA" w:rsidRDefault="00D438EA">
      <w:pPr>
        <w:jc w:val="both"/>
        <w:rPr>
          <w:i/>
        </w:rPr>
      </w:pPr>
      <w:r w:rsidRPr="00D438EA">
        <w:rPr>
          <w:i/>
          <w:color w:val="000000"/>
        </w:rPr>
        <w:t>“</w:t>
      </w:r>
      <w:r w:rsidRPr="00D438EA">
        <w:rPr>
          <w:i/>
          <w:color w:val="000000"/>
        </w:rPr>
        <w:t xml:space="preserve">Comparisons between the lowest point retrieved by the </w:t>
      </w:r>
      <w:r>
        <w:rPr>
          <w:i/>
          <w:color w:val="000000"/>
          <w:u w:val="single"/>
        </w:rPr>
        <w:t>lidar</w:t>
      </w:r>
      <w:r w:rsidRPr="00D438EA">
        <w:rPr>
          <w:i/>
          <w:color w:val="000000"/>
        </w:rPr>
        <w:t xml:space="preserve"> and a co-located surface ozone photometer showed no sign of drift over a two-month test period and an agreement better than 10</w:t>
      </w:r>
      <w:r w:rsidRPr="00D438EA">
        <w:rPr>
          <w:i/>
          <w:color w:val="000000"/>
        </w:rPr>
        <w:t xml:space="preserve"> </w:t>
      </w:r>
      <w:r w:rsidRPr="00D438EA">
        <w:rPr>
          <w:i/>
          <w:color w:val="000000"/>
        </w:rPr>
        <w:t>%.</w:t>
      </w:r>
      <w:r w:rsidRPr="00D438EA">
        <w:rPr>
          <w:i/>
        </w:rPr>
        <w:t>”</w:t>
      </w:r>
    </w:p>
    <w:p w:rsidR="00D438EA" w:rsidRPr="00D438EA" w:rsidRDefault="00D438EA">
      <w:pPr>
        <w:jc w:val="both"/>
      </w:pPr>
    </w:p>
    <w:p w:rsidR="00E81B95" w:rsidRDefault="001A6D0B">
      <w:pPr>
        <w:jc w:val="both"/>
        <w:rPr>
          <w:b/>
          <w:bCs/>
        </w:rPr>
      </w:pPr>
      <w:r>
        <w:rPr>
          <w:b/>
          <w:bCs/>
        </w:rPr>
        <w:t xml:space="preserve">P1, L 13-14, “These comparisons revealed localized differences between </w:t>
      </w:r>
      <w:proofErr w:type="spellStart"/>
      <w:r>
        <w:rPr>
          <w:b/>
          <w:bCs/>
        </w:rPr>
        <w:t>sonde</w:t>
      </w:r>
      <w:proofErr w:type="spellEnd"/>
      <w:r>
        <w:rPr>
          <w:b/>
          <w:bCs/>
        </w:rPr>
        <w:t xml:space="preserve"> and lidar, possibly owing to the differing vertical resolutions (about 52m for lidar and at least 120</w:t>
      </w:r>
      <w:r>
        <w:rPr>
          <w:b/>
          <w:bCs/>
        </w:rPr>
        <w:t xml:space="preserve">m for </w:t>
      </w:r>
      <w:proofErr w:type="spellStart"/>
      <w:r>
        <w:rPr>
          <w:b/>
          <w:bCs/>
        </w:rPr>
        <w:t>sonde</w:t>
      </w:r>
      <w:proofErr w:type="spellEnd"/>
      <w:r>
        <w:rPr>
          <w:b/>
          <w:bCs/>
        </w:rPr>
        <w:t xml:space="preserve">).” What is the corresponding altitude range for the 52-m resolution for the lidar retrievals? 52m is probably the highest resolution of the lidar while </w:t>
      </w:r>
      <w:proofErr w:type="spellStart"/>
      <w:r>
        <w:rPr>
          <w:b/>
          <w:bCs/>
        </w:rPr>
        <w:t>ozonesonde</w:t>
      </w:r>
      <w:proofErr w:type="spellEnd"/>
      <w:r>
        <w:rPr>
          <w:b/>
          <w:bCs/>
        </w:rPr>
        <w:t xml:space="preserve"> has a constant resolution about 100m from surface to ∼35km.</w:t>
      </w:r>
    </w:p>
    <w:p w:rsidR="00E81B95" w:rsidRDefault="00E81B95">
      <w:pPr>
        <w:jc w:val="both"/>
        <w:rPr>
          <w:b/>
          <w:bCs/>
        </w:rPr>
      </w:pPr>
    </w:p>
    <w:p w:rsidR="00E81B95" w:rsidRDefault="001A6D0B">
      <w:pPr>
        <w:jc w:val="both"/>
      </w:pPr>
      <w:r>
        <w:t xml:space="preserve">The 52-m </w:t>
      </w:r>
      <w:r>
        <w:t>resolution corresponds to the lowest part of the retrieval (analog signal from the new very-near-range receiver). In order to clarify the statement, the following change was made:</w:t>
      </w:r>
    </w:p>
    <w:p w:rsidR="00E81B95" w:rsidRDefault="00E81B95">
      <w:pPr>
        <w:jc w:val="both"/>
        <w:rPr>
          <w:i/>
          <w:iCs/>
        </w:rPr>
      </w:pPr>
    </w:p>
    <w:p w:rsidR="00E81B95" w:rsidRDefault="001A6D0B">
      <w:pPr>
        <w:jc w:val="both"/>
        <w:rPr>
          <w:i/>
          <w:iCs/>
        </w:rPr>
      </w:pPr>
      <w:r>
        <w:rPr>
          <w:i/>
          <w:iCs/>
        </w:rPr>
        <w:t xml:space="preserve">“These comparisons revealed localized differences between </w:t>
      </w:r>
      <w:proofErr w:type="spellStart"/>
      <w:r>
        <w:rPr>
          <w:i/>
          <w:iCs/>
        </w:rPr>
        <w:t>sonde</w:t>
      </w:r>
      <w:proofErr w:type="spellEnd"/>
      <w:r>
        <w:rPr>
          <w:i/>
          <w:iCs/>
        </w:rPr>
        <w:t xml:space="preserve"> and lidar, </w:t>
      </w:r>
      <w:r>
        <w:rPr>
          <w:i/>
          <w:iCs/>
        </w:rPr>
        <w:t xml:space="preserve">possibly owing to the differing vertical resolutions (between 52 m and 380 m for lidar and about 100m for the </w:t>
      </w:r>
      <w:proofErr w:type="spellStart"/>
      <w:r>
        <w:rPr>
          <w:i/>
          <w:iCs/>
        </w:rPr>
        <w:t>sonde</w:t>
      </w:r>
      <w:proofErr w:type="spellEnd"/>
      <w:r>
        <w:rPr>
          <w:i/>
          <w:iCs/>
        </w:rPr>
        <w:t>).”</w:t>
      </w:r>
    </w:p>
    <w:p w:rsidR="00E81B95" w:rsidRDefault="00E81B95">
      <w:pPr>
        <w:jc w:val="both"/>
        <w:rPr>
          <w:b/>
          <w:bCs/>
        </w:rPr>
      </w:pPr>
    </w:p>
    <w:p w:rsidR="00E81B95" w:rsidRDefault="001A6D0B">
      <w:pPr>
        <w:jc w:val="both"/>
      </w:pPr>
      <w:r>
        <w:t>Further details of the lidar resolution scheme used for the lidar/</w:t>
      </w:r>
      <w:proofErr w:type="spellStart"/>
      <w:r>
        <w:t>sonde</w:t>
      </w:r>
      <w:proofErr w:type="spellEnd"/>
      <w:r>
        <w:t xml:space="preserve"> comparison can be found in P15, L6-9.</w:t>
      </w:r>
    </w:p>
    <w:p w:rsidR="00E81B95" w:rsidRDefault="00E81B95">
      <w:pPr>
        <w:jc w:val="both"/>
        <w:rPr>
          <w:b/>
          <w:bCs/>
        </w:rPr>
      </w:pPr>
    </w:p>
    <w:p w:rsidR="00E81B95" w:rsidRDefault="001A6D0B">
      <w:pPr>
        <w:jc w:val="both"/>
        <w:rPr>
          <w:b/>
          <w:bCs/>
        </w:rPr>
      </w:pPr>
      <w:r>
        <w:rPr>
          <w:b/>
          <w:bCs/>
        </w:rPr>
        <w:t>P2, L9, have you given wh</w:t>
      </w:r>
      <w:r>
        <w:rPr>
          <w:b/>
          <w:bCs/>
        </w:rPr>
        <w:t>at TEMPO stands for somewhere?</w:t>
      </w:r>
    </w:p>
    <w:p w:rsidR="00E81B95" w:rsidRDefault="00E81B95">
      <w:pPr>
        <w:jc w:val="both"/>
      </w:pPr>
    </w:p>
    <w:p w:rsidR="00E81B95" w:rsidRDefault="001A6D0B">
      <w:pPr>
        <w:jc w:val="both"/>
      </w:pPr>
      <w:r>
        <w:t>An explanation of the TEMPO (Tropospheric Emissions: Monitoring Pollution) acronym is now included in the text.</w:t>
      </w:r>
    </w:p>
    <w:p w:rsidR="00E81B95" w:rsidRDefault="00E81B95">
      <w:pPr>
        <w:jc w:val="both"/>
      </w:pPr>
    </w:p>
    <w:p w:rsidR="00E81B95" w:rsidRDefault="001A6D0B">
      <w:pPr>
        <w:jc w:val="both"/>
        <w:rPr>
          <w:b/>
          <w:bCs/>
        </w:rPr>
      </w:pPr>
      <w:r>
        <w:rPr>
          <w:b/>
          <w:bCs/>
        </w:rPr>
        <w:t xml:space="preserve">P3, L16-17, pure H2 or D2 without buffer gas? Can you give the conversion efficiencies (or the UV pulse energy </w:t>
      </w:r>
      <w:r>
        <w:rPr>
          <w:b/>
          <w:bCs/>
        </w:rPr>
        <w:t>sent into the sky) for both wavelengths?</w:t>
      </w:r>
    </w:p>
    <w:p w:rsidR="00E81B95" w:rsidRDefault="00E81B95">
      <w:pPr>
        <w:jc w:val="both"/>
        <w:rPr>
          <w:b/>
          <w:bCs/>
        </w:rPr>
      </w:pPr>
    </w:p>
    <w:p w:rsidR="00E81B95" w:rsidRDefault="001A6D0B">
      <w:pPr>
        <w:jc w:val="both"/>
      </w:pPr>
      <w:r>
        <w:t xml:space="preserve">No buffer gas is used in the Raman cells. </w:t>
      </w:r>
      <w:proofErr w:type="gramStart"/>
      <w:r>
        <w:t>Unfortunately</w:t>
      </w:r>
      <w:proofErr w:type="gramEnd"/>
      <w:r>
        <w:t xml:space="preserve"> no accurate conversion efficiencies can be provided at this point. Reference test conducted on this topic at TMF can be found in </w:t>
      </w:r>
      <w:proofErr w:type="spellStart"/>
      <w:r>
        <w:t>Haner</w:t>
      </w:r>
      <w:proofErr w:type="spellEnd"/>
      <w:r>
        <w:t xml:space="preserve"> et al., 90, nevertheles</w:t>
      </w:r>
      <w:r>
        <w:t>s the cell length is now different (4 m vs 2 m in the cited paper).</w:t>
      </w:r>
    </w:p>
    <w:p w:rsidR="00E81B95" w:rsidRDefault="00E81B95">
      <w:pPr>
        <w:jc w:val="both"/>
        <w:rPr>
          <w:b/>
          <w:bCs/>
        </w:rPr>
      </w:pPr>
    </w:p>
    <w:p w:rsidR="00E81B95" w:rsidRDefault="001A6D0B">
      <w:pPr>
        <w:jc w:val="both"/>
        <w:rPr>
          <w:b/>
          <w:bCs/>
        </w:rPr>
      </w:pPr>
      <w:r>
        <w:rPr>
          <w:b/>
          <w:bCs/>
        </w:rPr>
        <w:t>P3, L26, what are the sizes of the receivers for the low altitude channel?</w:t>
      </w:r>
    </w:p>
    <w:p w:rsidR="00E81B95" w:rsidRDefault="00E81B95">
      <w:pPr>
        <w:jc w:val="both"/>
        <w:rPr>
          <w:b/>
          <w:bCs/>
        </w:rPr>
      </w:pPr>
    </w:p>
    <w:p w:rsidR="00E81B95" w:rsidRDefault="001A6D0B">
      <w:pPr>
        <w:jc w:val="both"/>
      </w:pPr>
      <w:r>
        <w:t>The diameter of the low altitude receivers (50 mm) is now included as part of the description.</w:t>
      </w:r>
    </w:p>
    <w:p w:rsidR="00E81B95" w:rsidRDefault="00E81B95">
      <w:pPr>
        <w:jc w:val="both"/>
        <w:rPr>
          <w:b/>
          <w:bCs/>
        </w:rPr>
      </w:pPr>
    </w:p>
    <w:p w:rsidR="00E81B95" w:rsidRDefault="001A6D0B">
      <w:pPr>
        <w:jc w:val="both"/>
        <w:rPr>
          <w:b/>
          <w:bCs/>
        </w:rPr>
      </w:pPr>
      <w:r>
        <w:rPr>
          <w:b/>
          <w:bCs/>
        </w:rPr>
        <w:t>P4, L2, what do</w:t>
      </w:r>
      <w:r>
        <w:rPr>
          <w:b/>
          <w:bCs/>
        </w:rPr>
        <w:t xml:space="preserve">es APC stand for? There are a lot of acronyms in this paper. They are well known in some </w:t>
      </w:r>
      <w:proofErr w:type="gramStart"/>
      <w:r>
        <w:rPr>
          <w:b/>
          <w:bCs/>
        </w:rPr>
        <w:t>particular fields</w:t>
      </w:r>
      <w:proofErr w:type="gramEnd"/>
      <w:r>
        <w:rPr>
          <w:b/>
          <w:bCs/>
        </w:rPr>
        <w:t xml:space="preserve"> (e.g., computer science, satellite), but probably not so for everyone and need to spell out at the 1st time in use.</w:t>
      </w:r>
    </w:p>
    <w:p w:rsidR="00E81B95" w:rsidRDefault="00E81B95">
      <w:pPr>
        <w:jc w:val="both"/>
      </w:pPr>
    </w:p>
    <w:p w:rsidR="00E81B95" w:rsidRDefault="001A6D0B">
      <w:pPr>
        <w:jc w:val="both"/>
      </w:pPr>
      <w:r>
        <w:t>Based on the reviewer recommenda</w:t>
      </w:r>
      <w:r>
        <w:t xml:space="preserve">tions, explanations for the following acronyms were included: </w:t>
      </w:r>
      <w:proofErr w:type="spellStart"/>
      <w:r>
        <w:t>TROPOspheric</w:t>
      </w:r>
      <w:proofErr w:type="spellEnd"/>
      <w:r>
        <w:t xml:space="preserve"> Monitoring Instrument (TROPOMI), Tropospheric Emissions: Monitoring </w:t>
      </w:r>
      <w:r>
        <w:lastRenderedPageBreak/>
        <w:t>Pollution (TEMPO), differential absorption lidar (DIAL), H</w:t>
      </w:r>
      <w:r>
        <w:rPr>
          <w:color w:val="000000"/>
        </w:rPr>
        <w:t xml:space="preserve">ierarchical Data Format version 5 </w:t>
      </w:r>
      <w:r>
        <w:t>(HDF5), electrochemic</w:t>
      </w:r>
      <w:r>
        <w:t>al concentration cell (ECC).</w:t>
      </w:r>
    </w:p>
    <w:p w:rsidR="00E81B95" w:rsidRDefault="00E81B95">
      <w:pPr>
        <w:jc w:val="both"/>
      </w:pPr>
    </w:p>
    <w:p w:rsidR="00E81B95" w:rsidRDefault="001A6D0B">
      <w:pPr>
        <w:jc w:val="both"/>
        <w:rPr>
          <w:b/>
          <w:bCs/>
        </w:rPr>
      </w:pPr>
      <w:r>
        <w:rPr>
          <w:b/>
          <w:bCs/>
        </w:rPr>
        <w:t>P5, L13, “the alignment module was. . . the acquisition.” Alignment of laser beam with receiver is critical for correct lidar retrievals. Since autonomous alignment is an important feature of the whole autonomous system, can y</w:t>
      </w:r>
      <w:r>
        <w:rPr>
          <w:b/>
          <w:bCs/>
        </w:rPr>
        <w:t>ou provide additional description about how your auto alignment works?</w:t>
      </w:r>
    </w:p>
    <w:p w:rsidR="00E81B95" w:rsidRDefault="00E81B95">
      <w:pPr>
        <w:jc w:val="both"/>
      </w:pPr>
    </w:p>
    <w:p w:rsidR="00E81B95" w:rsidRDefault="001A6D0B">
      <w:pPr>
        <w:jc w:val="both"/>
      </w:pPr>
      <w:r>
        <w:t>Additional description of the alignment procedure is now included (answered in the general comments section).</w:t>
      </w:r>
    </w:p>
    <w:p w:rsidR="00E81B95" w:rsidRDefault="00E81B95">
      <w:pPr>
        <w:jc w:val="both"/>
      </w:pPr>
    </w:p>
    <w:p w:rsidR="00E81B95" w:rsidRDefault="001A6D0B">
      <w:pPr>
        <w:jc w:val="both"/>
        <w:rPr>
          <w:b/>
          <w:bCs/>
        </w:rPr>
      </w:pPr>
      <w:r>
        <w:rPr>
          <w:b/>
          <w:bCs/>
        </w:rPr>
        <w:t xml:space="preserve">P6, L1, Table 1 showing detailed numbers of lidar profiles in each month </w:t>
      </w:r>
      <w:r>
        <w:rPr>
          <w:b/>
          <w:bCs/>
        </w:rPr>
        <w:t>is not closely related to this paper.</w:t>
      </w:r>
    </w:p>
    <w:p w:rsidR="00E81B95" w:rsidRDefault="00E81B95">
      <w:pPr>
        <w:jc w:val="both"/>
      </w:pPr>
    </w:p>
    <w:p w:rsidR="00E81B95" w:rsidRDefault="001A6D0B">
      <w:pPr>
        <w:jc w:val="both"/>
      </w:pPr>
      <w:r>
        <w:t>Table 1 is included to provide an insight of the datasets already available for TROPOMI validation.</w:t>
      </w:r>
    </w:p>
    <w:p w:rsidR="00E81B95" w:rsidRDefault="00E81B95">
      <w:pPr>
        <w:jc w:val="both"/>
      </w:pPr>
    </w:p>
    <w:p w:rsidR="00E81B95" w:rsidRDefault="001A6D0B">
      <w:pPr>
        <w:jc w:val="both"/>
        <w:rPr>
          <w:b/>
          <w:bCs/>
        </w:rPr>
      </w:pPr>
      <w:r>
        <w:rPr>
          <w:b/>
          <w:bCs/>
        </w:rPr>
        <w:t xml:space="preserve">P7, L10-13, 1) the location of the citation is not appropriate. Suggest </w:t>
      </w:r>
      <w:proofErr w:type="gramStart"/>
      <w:r>
        <w:rPr>
          <w:b/>
          <w:bCs/>
        </w:rPr>
        <w:t>to put</w:t>
      </w:r>
      <w:proofErr w:type="gramEnd"/>
      <w:r>
        <w:rPr>
          <w:b/>
          <w:bCs/>
        </w:rPr>
        <w:t xml:space="preserve"> (</w:t>
      </w:r>
      <w:proofErr w:type="spellStart"/>
      <w:r>
        <w:rPr>
          <w:b/>
          <w:bCs/>
        </w:rPr>
        <w:t>Kovalev</w:t>
      </w:r>
      <w:proofErr w:type="spellEnd"/>
      <w:r>
        <w:rPr>
          <w:b/>
          <w:bCs/>
        </w:rPr>
        <w:t xml:space="preserve"> and Bristow, 1996) and </w:t>
      </w:r>
      <w:r>
        <w:rPr>
          <w:b/>
          <w:bCs/>
        </w:rPr>
        <w:t>Wang et al., 1997) after “dual DIAL measurements”. 2) The statement is a little confusing, or incomplete. Reduction of aerosol interference will naturally reduce the uncertainty in DIAL retrieval. But you say reduction of aerosol interference will increase</w:t>
      </w:r>
      <w:r>
        <w:rPr>
          <w:b/>
          <w:bCs/>
        </w:rPr>
        <w:t xml:space="preserve"> the ozone retrieval uncertainty potentially by inducing other larger errors. The readers will wonder what </w:t>
      </w:r>
      <w:proofErr w:type="gramStart"/>
      <w:r>
        <w:rPr>
          <w:b/>
          <w:bCs/>
        </w:rPr>
        <w:t>are the uncertainty sources with larger errors</w:t>
      </w:r>
      <w:proofErr w:type="gramEnd"/>
      <w:r>
        <w:rPr>
          <w:b/>
          <w:bCs/>
        </w:rPr>
        <w:t>. Please clarify.</w:t>
      </w:r>
    </w:p>
    <w:p w:rsidR="00E81B95" w:rsidRDefault="00E81B95">
      <w:pPr>
        <w:jc w:val="both"/>
        <w:rPr>
          <w:color w:val="000000"/>
        </w:rPr>
      </w:pPr>
    </w:p>
    <w:p w:rsidR="00E81B95" w:rsidRDefault="001A6D0B">
      <w:pPr>
        <w:jc w:val="both"/>
        <w:rPr>
          <w:b/>
          <w:bCs/>
        </w:rPr>
      </w:pPr>
      <w:r>
        <w:rPr>
          <w:color w:val="000000"/>
        </w:rPr>
        <w:t xml:space="preserve">The trade-off between aerosol error correction and random error increase is </w:t>
      </w:r>
      <w:r>
        <w:rPr>
          <w:color w:val="000000"/>
        </w:rPr>
        <w:t>explained in Wang et al. 97.:</w:t>
      </w:r>
    </w:p>
    <w:p w:rsidR="00E81B95" w:rsidRDefault="00E81B95">
      <w:pPr>
        <w:jc w:val="both"/>
        <w:rPr>
          <w:color w:val="000000"/>
        </w:rPr>
      </w:pPr>
    </w:p>
    <w:p w:rsidR="00E81B95" w:rsidRDefault="001A6D0B">
      <w:pPr>
        <w:jc w:val="both"/>
        <w:rPr>
          <w:b/>
          <w:bCs/>
        </w:rPr>
      </w:pPr>
      <w:r>
        <w:rPr>
          <w:color w:val="000000"/>
        </w:rPr>
        <w:t>“Therefore, although the three-wavelength dual DIAL appears to have a somewhat larger statistical error, it can be used to reduce substantially the systematic error of the stratospheric ozone measurements in the presence of v</w:t>
      </w:r>
      <w:r>
        <w:rPr>
          <w:color w:val="000000"/>
        </w:rPr>
        <w:t>olcanic aerosols. The system error is also almost unaffected by aerosol loading spatial inhomogeneity and aerosol optical properties.”</w:t>
      </w:r>
    </w:p>
    <w:p w:rsidR="00E81B95" w:rsidRDefault="00E81B95">
      <w:pPr>
        <w:jc w:val="both"/>
        <w:rPr>
          <w:color w:val="000000"/>
        </w:rPr>
      </w:pPr>
    </w:p>
    <w:p w:rsidR="00E81B95" w:rsidRDefault="001A6D0B">
      <w:pPr>
        <w:jc w:val="both"/>
        <w:rPr>
          <w:b/>
          <w:bCs/>
        </w:rPr>
      </w:pPr>
      <w:r>
        <w:rPr>
          <w:color w:val="000000"/>
        </w:rPr>
        <w:t>The sentence was modified in order to better reflect this compromise:</w:t>
      </w:r>
    </w:p>
    <w:p w:rsidR="00E81B95" w:rsidRDefault="00E81B95">
      <w:pPr>
        <w:jc w:val="both"/>
        <w:rPr>
          <w:color w:val="000000"/>
        </w:rPr>
      </w:pPr>
    </w:p>
    <w:p w:rsidR="00E81B95" w:rsidRDefault="001A6D0B">
      <w:pPr>
        <w:jc w:val="both"/>
        <w:rPr>
          <w:b/>
          <w:bCs/>
          <w:i/>
          <w:iCs/>
        </w:rPr>
      </w:pPr>
      <w:r>
        <w:rPr>
          <w:i/>
          <w:iCs/>
          <w:color w:val="000000"/>
        </w:rPr>
        <w:t>“Additionally, it has to be mentioned that althou</w:t>
      </w:r>
      <w:r>
        <w:rPr>
          <w:i/>
          <w:iCs/>
          <w:color w:val="000000"/>
        </w:rPr>
        <w:t>gh dual DIAL measurements help to reduce the systematic error caused by the aerosol influence on the retrieval, it is at the expense of increasing the overall statistical uncertainty on the ozone retrieval (Wang et al., 97).”</w:t>
      </w:r>
    </w:p>
    <w:p w:rsidR="00E81B95" w:rsidRDefault="00E81B95">
      <w:pPr>
        <w:jc w:val="both"/>
      </w:pPr>
    </w:p>
    <w:p w:rsidR="00E81B95" w:rsidRDefault="001A6D0B">
      <w:pPr>
        <w:jc w:val="both"/>
        <w:rPr>
          <w:b/>
          <w:bCs/>
        </w:rPr>
      </w:pPr>
      <w:r>
        <w:rPr>
          <w:b/>
          <w:bCs/>
        </w:rPr>
        <w:t>P7-8, the authors try to just</w:t>
      </w:r>
      <w:r>
        <w:rPr>
          <w:b/>
          <w:bCs/>
        </w:rPr>
        <w:t xml:space="preserve">ify the ozone DIAL retrieval with a wavelength pair of 266- 289nm without an aerosol correction with two pages of words. This might be ok by considering that the focus of this paper is the description of the autonomous features of lidar system and this </w:t>
      </w:r>
      <w:proofErr w:type="gramStart"/>
      <w:r>
        <w:rPr>
          <w:b/>
          <w:bCs/>
        </w:rPr>
        <w:t>par</w:t>
      </w:r>
      <w:r>
        <w:rPr>
          <w:b/>
          <w:bCs/>
        </w:rPr>
        <w:t>ticular lidar</w:t>
      </w:r>
      <w:proofErr w:type="gramEnd"/>
      <w:r>
        <w:rPr>
          <w:b/>
          <w:bCs/>
        </w:rPr>
        <w:t xml:space="preserve"> is located at a high-elevation site where the sky is relatively clean. But I have following comments: 1) the ozone DIAL can’t measure accurately in the presence of fire smoke where the aerosol gradients could be even larger than the assumed p</w:t>
      </w:r>
      <w:r>
        <w:rPr>
          <w:b/>
          <w:bCs/>
        </w:rPr>
        <w:t xml:space="preserve">rofile in Figure 4. Especially forest fire occurs frequently in CA recently. 2) The aerosol layer is assumed at a low altitude, 500m AGL, in Figure 4. The percentage uncertainty due to aerosol interference could be much larger at a higher altitude because </w:t>
      </w:r>
      <w:r>
        <w:rPr>
          <w:b/>
          <w:bCs/>
        </w:rPr>
        <w:t>of ozone number density typically decreases with altitude in troposphere. In addition, the 266-nm laser is not able to cover the altitude higher than 3000m AGL as you mentioned in the paper. 3) There exist some aerosol correction methods for two-wavelength</w:t>
      </w:r>
      <w:r>
        <w:rPr>
          <w:b/>
          <w:bCs/>
        </w:rPr>
        <w:t xml:space="preserve"> ozone DIALs such as Alvarez II et al. 2011 (cited earlier for another purpose); </w:t>
      </w:r>
      <w:proofErr w:type="spellStart"/>
      <w:r>
        <w:rPr>
          <w:b/>
          <w:bCs/>
        </w:rPr>
        <w:t>Immler</w:t>
      </w:r>
      <w:proofErr w:type="spellEnd"/>
      <w:r>
        <w:rPr>
          <w:b/>
          <w:bCs/>
        </w:rPr>
        <w:t xml:space="preserve"> 2003, </w:t>
      </w:r>
      <w:proofErr w:type="spellStart"/>
      <w:r>
        <w:rPr>
          <w:b/>
          <w:bCs/>
        </w:rPr>
        <w:t>Kuang</w:t>
      </w:r>
      <w:proofErr w:type="spellEnd"/>
      <w:r>
        <w:rPr>
          <w:b/>
          <w:bCs/>
        </w:rPr>
        <w:t xml:space="preserve"> et al., 2011, Sullivan et al., 2014. I believe you still need to mention them although you don’t apply aerosol correction because of some reasons.</w:t>
      </w:r>
    </w:p>
    <w:p w:rsidR="00E81B95" w:rsidRDefault="00E81B95">
      <w:pPr>
        <w:jc w:val="both"/>
      </w:pPr>
    </w:p>
    <w:p w:rsidR="00E81B95" w:rsidRDefault="001A6D0B">
      <w:pPr>
        <w:jc w:val="both"/>
      </w:pPr>
      <w:r>
        <w:t>We agree</w:t>
      </w:r>
      <w:r>
        <w:t xml:space="preserve"> with the comments made by the reviewer regarding the limited range of the selected wavelength pair and the need of aerosol correction methods in order to mitigate the effects of strong aerosol plumes in the retrieval accuracy. Nevertheless, and as the rev</w:t>
      </w:r>
      <w:r>
        <w:t>iewer also points out, the main purpose of the wavelength selection discussion is to justify the election of the wavelength DIAL pair for the new very-near-range receiver considering that only a range of about 1000 m is required, that the aerosol load at T</w:t>
      </w:r>
      <w:r>
        <w:t>MF is typically small, and that there are only a few possible combinations based on the current TMTOL setup. The wavelength selection discussion doesn’t intend to provide a general answer to the DIAL wavelength selection problem, but a solution for a speci</w:t>
      </w:r>
      <w:r>
        <w:t>fic problem under specific conditions.</w:t>
      </w:r>
    </w:p>
    <w:p w:rsidR="00E81B95" w:rsidRDefault="00E81B95">
      <w:pPr>
        <w:jc w:val="both"/>
      </w:pPr>
    </w:p>
    <w:p w:rsidR="00E81B95" w:rsidRDefault="001A6D0B">
      <w:pPr>
        <w:jc w:val="both"/>
      </w:pPr>
      <w:r>
        <w:t>Since ozone studies in the presence of different types of aerosols might be part of the applications of the new very-near-range receiver, the following sentence was added:</w:t>
      </w:r>
    </w:p>
    <w:p w:rsidR="00E81B95" w:rsidRDefault="00E81B95">
      <w:pPr>
        <w:jc w:val="both"/>
      </w:pPr>
    </w:p>
    <w:p w:rsidR="00E81B95" w:rsidRDefault="001A6D0B">
      <w:pPr>
        <w:jc w:val="both"/>
        <w:rPr>
          <w:i/>
          <w:iCs/>
        </w:rPr>
      </w:pPr>
      <w:r>
        <w:rPr>
          <w:i/>
          <w:iCs/>
        </w:rPr>
        <w:t>In case of stronger aerosol loads, the aero</w:t>
      </w:r>
      <w:r>
        <w:rPr>
          <w:i/>
          <w:iCs/>
        </w:rPr>
        <w:t xml:space="preserve">sol influence might be further reduced by applying an aerosol correction algorithm (Alvarez et al., 2011; </w:t>
      </w:r>
      <w:proofErr w:type="spellStart"/>
      <w:r>
        <w:rPr>
          <w:i/>
          <w:iCs/>
        </w:rPr>
        <w:t>Immler</w:t>
      </w:r>
      <w:proofErr w:type="spellEnd"/>
      <w:r>
        <w:rPr>
          <w:i/>
          <w:iCs/>
        </w:rPr>
        <w:t xml:space="preserve">, 2003; </w:t>
      </w:r>
      <w:proofErr w:type="spellStart"/>
      <w:r>
        <w:rPr>
          <w:i/>
          <w:iCs/>
        </w:rPr>
        <w:t>Kuang</w:t>
      </w:r>
      <w:proofErr w:type="spellEnd"/>
      <w:r>
        <w:rPr>
          <w:i/>
          <w:iCs/>
        </w:rPr>
        <w:t xml:space="preserve"> et al., 2011; Sullivan et al., 2014).</w:t>
      </w:r>
    </w:p>
    <w:p w:rsidR="00E81B95" w:rsidRDefault="00E81B95">
      <w:pPr>
        <w:jc w:val="both"/>
      </w:pPr>
    </w:p>
    <w:p w:rsidR="00E81B95" w:rsidRDefault="001A6D0B">
      <w:pPr>
        <w:jc w:val="both"/>
        <w:rPr>
          <w:b/>
          <w:bCs/>
        </w:rPr>
      </w:pPr>
      <w:r>
        <w:rPr>
          <w:b/>
          <w:bCs/>
        </w:rPr>
        <w:t>P10, in terms of the error induced by the timing offset between the two wavelengths, simila</w:t>
      </w:r>
      <w:r>
        <w:rPr>
          <w:b/>
          <w:bCs/>
        </w:rPr>
        <w:t xml:space="preserve">r issue has been investigated in previous literature (e.g., Figure 4 in </w:t>
      </w:r>
      <w:proofErr w:type="spellStart"/>
      <w:r>
        <w:rPr>
          <w:b/>
          <w:bCs/>
        </w:rPr>
        <w:t>Kuang</w:t>
      </w:r>
      <w:proofErr w:type="spellEnd"/>
      <w:r>
        <w:rPr>
          <w:b/>
          <w:bCs/>
        </w:rPr>
        <w:t xml:space="preserve"> et al., 2013). How does your result compare to previous ones?</w:t>
      </w:r>
    </w:p>
    <w:p w:rsidR="00E81B95" w:rsidRDefault="00E81B95">
      <w:pPr>
        <w:jc w:val="both"/>
      </w:pPr>
    </w:p>
    <w:p w:rsidR="00E81B95" w:rsidRDefault="001A6D0B">
      <w:pPr>
        <w:jc w:val="both"/>
      </w:pPr>
      <w:r>
        <w:t>Results are similar after considering the difference in the DIAL wavelengths used in both cases. A citation for the</w:t>
      </w:r>
      <w:r>
        <w:t xml:space="preserve"> mentioned article was included.</w:t>
      </w:r>
    </w:p>
    <w:p w:rsidR="00E81B95" w:rsidRDefault="00E81B95">
      <w:pPr>
        <w:jc w:val="both"/>
      </w:pPr>
    </w:p>
    <w:p w:rsidR="00E81B95" w:rsidRDefault="001A6D0B">
      <w:pPr>
        <w:jc w:val="both"/>
        <w:rPr>
          <w:b/>
          <w:bCs/>
        </w:rPr>
      </w:pPr>
      <w:r>
        <w:rPr>
          <w:b/>
          <w:bCs/>
        </w:rPr>
        <w:t xml:space="preserve">P12, L24, “there is a very good agreement (less than 5% </w:t>
      </w:r>
      <w:proofErr w:type="gramStart"/>
      <w:r>
        <w:rPr>
          <w:b/>
          <w:bCs/>
        </w:rPr>
        <w:t>difference). . .</w:t>
      </w:r>
      <w:proofErr w:type="gramEnd"/>
      <w:r>
        <w:rPr>
          <w:b/>
          <w:bCs/>
        </w:rPr>
        <w:t>”. This statement is not accurate since you mention one sentence later “some deviations between 70 m AGL and 100 AGL” are “less than 10%”. Maybe shoul</w:t>
      </w:r>
      <w:r>
        <w:rPr>
          <w:b/>
          <w:bCs/>
        </w:rPr>
        <w:t>d change to say “mostly less than 5%” or constrain the altitudes above 100m.</w:t>
      </w:r>
    </w:p>
    <w:p w:rsidR="00E81B95" w:rsidRDefault="00E81B95">
      <w:pPr>
        <w:jc w:val="both"/>
      </w:pPr>
    </w:p>
    <w:p w:rsidR="00E81B95" w:rsidRDefault="001A6D0B">
      <w:pPr>
        <w:jc w:val="both"/>
      </w:pPr>
      <w:r>
        <w:t>The suggested addition (“</w:t>
      </w:r>
      <w:r>
        <w:rPr>
          <w:i/>
          <w:iCs/>
        </w:rPr>
        <w:t>mostly less than 5%</w:t>
      </w:r>
      <w:r>
        <w:t>”) was included.</w:t>
      </w:r>
    </w:p>
    <w:p w:rsidR="00E81B95" w:rsidRDefault="00E81B95">
      <w:pPr>
        <w:jc w:val="both"/>
      </w:pPr>
    </w:p>
    <w:p w:rsidR="00E81B95" w:rsidRDefault="001A6D0B">
      <w:pPr>
        <w:jc w:val="both"/>
        <w:rPr>
          <w:b/>
          <w:bCs/>
        </w:rPr>
      </w:pPr>
      <w:r>
        <w:rPr>
          <w:b/>
          <w:bCs/>
        </w:rPr>
        <w:t xml:space="preserve">P12, L29, “a 17-sample </w:t>
      </w:r>
      <w:proofErr w:type="spellStart"/>
      <w:r>
        <w:rPr>
          <w:b/>
          <w:bCs/>
        </w:rPr>
        <w:t>Savitsky-Golay</w:t>
      </w:r>
      <w:proofErr w:type="spellEnd"/>
      <w:r>
        <w:rPr>
          <w:b/>
          <w:bCs/>
        </w:rPr>
        <w:t xml:space="preserve"> derivative filter was used”. Why is the filtering window length different with</w:t>
      </w:r>
      <w:r>
        <w:rPr>
          <w:b/>
          <w:bCs/>
        </w:rPr>
        <w:t xml:space="preserve"> “9 samples for the analog detection mode and 31 samples for the photon-counting mode” which was mentioned earlier?</w:t>
      </w:r>
    </w:p>
    <w:p w:rsidR="00E81B95" w:rsidRDefault="00E81B95">
      <w:pPr>
        <w:jc w:val="both"/>
        <w:rPr>
          <w:b/>
          <w:bCs/>
        </w:rPr>
      </w:pPr>
    </w:p>
    <w:p w:rsidR="00E81B95" w:rsidRDefault="001A6D0B">
      <w:pPr>
        <w:jc w:val="both"/>
      </w:pPr>
      <w:r>
        <w:t>The difference in the window length is related to the purpose</w:t>
      </w:r>
      <w:r>
        <w:t xml:space="preserve"> of the analysis. In the case of Figure 7, the analysis focuses on the systematic errors introduced by the differential efficiency component and its </w:t>
      </w:r>
      <w:proofErr w:type="gramStart"/>
      <w:r>
        <w:t>relation</w:t>
      </w:r>
      <w:proofErr w:type="gramEnd"/>
      <w:r>
        <w:t xml:space="preserve"> with the minimum achievable range. A short window allows to get a better spatial resolution on the</w:t>
      </w:r>
      <w:r>
        <w:t xml:space="preserve"> near end of the retrieval at the price of increasing the random uncertainty. In the case of comparisons with radiosondes, the window length is increased in order to reduce the random uncertainty. </w:t>
      </w:r>
      <w:proofErr w:type="gramStart"/>
      <w:r>
        <w:t>As a consequence</w:t>
      </w:r>
      <w:proofErr w:type="gramEnd"/>
      <w:r>
        <w:t>, biased points at the lower end of the ret</w:t>
      </w:r>
      <w:r>
        <w:t>rieval are now included in the first bins of the retrieval and the minimum (unbiased) achievable range increases from about 70 m to about 100 m.</w:t>
      </w:r>
    </w:p>
    <w:p w:rsidR="00E81B95" w:rsidRDefault="00E81B95">
      <w:pPr>
        <w:jc w:val="both"/>
      </w:pPr>
    </w:p>
    <w:p w:rsidR="00E81B95" w:rsidRDefault="001A6D0B">
      <w:pPr>
        <w:jc w:val="both"/>
        <w:rPr>
          <w:b/>
          <w:bCs/>
        </w:rPr>
      </w:pPr>
      <w:r>
        <w:rPr>
          <w:b/>
          <w:bCs/>
        </w:rPr>
        <w:t>P18, L21, “a good correlation between these two quantities is observed”, what is the correlation coefficient b</w:t>
      </w:r>
      <w:r>
        <w:rPr>
          <w:b/>
          <w:bCs/>
        </w:rPr>
        <w:t xml:space="preserve">etween the Lidar and i49? Is 10% (a mean value) an exact value or an approximation? Looks like Fig. 12 has </w:t>
      </w:r>
      <w:proofErr w:type="gramStart"/>
      <w:r>
        <w:rPr>
          <w:b/>
          <w:bCs/>
        </w:rPr>
        <w:t>sufficient</w:t>
      </w:r>
      <w:proofErr w:type="gramEnd"/>
      <w:r>
        <w:rPr>
          <w:b/>
          <w:bCs/>
        </w:rPr>
        <w:t xml:space="preserve"> samples so that an exact value of the mean difference can be statistically meaningful.</w:t>
      </w:r>
    </w:p>
    <w:p w:rsidR="00E81B95" w:rsidRDefault="00E81B95">
      <w:pPr>
        <w:jc w:val="both"/>
      </w:pPr>
    </w:p>
    <w:p w:rsidR="00E81B95" w:rsidRPr="00000771" w:rsidRDefault="00BF5CF6">
      <w:pPr>
        <w:jc w:val="both"/>
      </w:pPr>
      <w:r w:rsidRPr="00000771">
        <w:t xml:space="preserve">Mean difference and number of points is now included as part of </w:t>
      </w:r>
      <w:r w:rsidR="00000771" w:rsidRPr="00000771">
        <w:t>Fig. 13 (previously Fig. 12)</w:t>
      </w:r>
      <w:r w:rsidR="00000771">
        <w:t>. The text was modified to reflect the accurate number (7.2% instead of 10%).</w:t>
      </w:r>
    </w:p>
    <w:p w:rsidR="00E81B95" w:rsidRDefault="00E81B95">
      <w:pPr>
        <w:jc w:val="both"/>
      </w:pPr>
    </w:p>
    <w:p w:rsidR="00E81B95" w:rsidRDefault="001A6D0B">
      <w:pPr>
        <w:jc w:val="both"/>
        <w:rPr>
          <w:b/>
          <w:bCs/>
        </w:rPr>
      </w:pPr>
      <w:r>
        <w:rPr>
          <w:b/>
          <w:bCs/>
        </w:rPr>
        <w:t xml:space="preserve">P18, L25, “The result of </w:t>
      </w:r>
      <w:r>
        <w:rPr>
          <w:b/>
          <w:bCs/>
        </w:rPr>
        <w:t xml:space="preserve">this comparison </w:t>
      </w:r>
      <w:proofErr w:type="gramStart"/>
      <w:r>
        <w:rPr>
          <w:b/>
          <w:bCs/>
        </w:rPr>
        <w:t>show</w:t>
      </w:r>
      <w:proofErr w:type="gramEnd"/>
      <w:r>
        <w:rPr>
          <w:b/>
          <w:bCs/>
        </w:rPr>
        <w:t xml:space="preserve"> a very similar difference of about 5- 10% between ozone </w:t>
      </w:r>
      <w:proofErr w:type="spellStart"/>
      <w:r>
        <w:rPr>
          <w:b/>
          <w:bCs/>
        </w:rPr>
        <w:t>sonde</w:t>
      </w:r>
      <w:proofErr w:type="spellEnd"/>
      <w:r>
        <w:rPr>
          <w:b/>
          <w:bCs/>
        </w:rPr>
        <w:t xml:space="preserve"> measurements at 100m AGL and surface ozone measurements.” If “the result” is an unpublished result and is not given in the paper either, I suggest adding “not shown” to avoi</w:t>
      </w:r>
      <w:r>
        <w:rPr>
          <w:b/>
          <w:bCs/>
        </w:rPr>
        <w:t>d confusion.</w:t>
      </w:r>
    </w:p>
    <w:p w:rsidR="00E81B95" w:rsidRDefault="00E81B95">
      <w:pPr>
        <w:jc w:val="both"/>
      </w:pPr>
    </w:p>
    <w:p w:rsidR="00E81B95" w:rsidRDefault="001A6D0B">
      <w:pPr>
        <w:jc w:val="both"/>
      </w:pPr>
      <w:r>
        <w:t>“Not shown” was included at the end of the sentence to avoid confusion.</w:t>
      </w:r>
    </w:p>
    <w:p w:rsidR="00E81B95" w:rsidRDefault="00E81B95">
      <w:pPr>
        <w:jc w:val="both"/>
      </w:pPr>
    </w:p>
    <w:p w:rsidR="00E81B95" w:rsidRDefault="001A6D0B">
      <w:pPr>
        <w:jc w:val="both"/>
        <w:rPr>
          <w:b/>
          <w:bCs/>
        </w:rPr>
      </w:pPr>
      <w:r>
        <w:rPr>
          <w:b/>
          <w:bCs/>
        </w:rPr>
        <w:t xml:space="preserve">P18, L 31, “As a result, the system is now capable of performing measurements autonomously from about 70m AGL up to about 15km.” </w:t>
      </w:r>
      <w:proofErr w:type="gramStart"/>
      <w:r>
        <w:rPr>
          <w:b/>
          <w:bCs/>
        </w:rPr>
        <w:t>Also</w:t>
      </w:r>
      <w:proofErr w:type="gramEnd"/>
      <w:r>
        <w:rPr>
          <w:b/>
          <w:bCs/>
        </w:rPr>
        <w:t xml:space="preserve"> P19, L9, “. . .the lowermost 70m AG</w:t>
      </w:r>
      <w:r>
        <w:rPr>
          <w:b/>
          <w:bCs/>
        </w:rPr>
        <w:t xml:space="preserve">L. . .”. There are large discrepancies between the lidar and tethered </w:t>
      </w:r>
      <w:proofErr w:type="spellStart"/>
      <w:r>
        <w:rPr>
          <w:b/>
          <w:bCs/>
        </w:rPr>
        <w:t>sonde</w:t>
      </w:r>
      <w:proofErr w:type="spellEnd"/>
      <w:r>
        <w:rPr>
          <w:b/>
          <w:bCs/>
        </w:rPr>
        <w:t xml:space="preserve"> below 100 m (Figure 8), which </w:t>
      </w:r>
      <w:proofErr w:type="gramStart"/>
      <w:r>
        <w:rPr>
          <w:b/>
          <w:bCs/>
        </w:rPr>
        <w:t>actually has</w:t>
      </w:r>
      <w:proofErr w:type="gramEnd"/>
      <w:r>
        <w:rPr>
          <w:b/>
          <w:bCs/>
        </w:rPr>
        <w:t xml:space="preserve"> not been explained very in the context. Moreover, the first lidar altitude grid is also 100m for the </w:t>
      </w:r>
      <w:proofErr w:type="spellStart"/>
      <w:r>
        <w:rPr>
          <w:b/>
          <w:bCs/>
        </w:rPr>
        <w:t>intercomparison</w:t>
      </w:r>
      <w:proofErr w:type="spellEnd"/>
      <w:r>
        <w:rPr>
          <w:b/>
          <w:bCs/>
        </w:rPr>
        <w:t xml:space="preserve"> with the surface obs</w:t>
      </w:r>
      <w:r>
        <w:rPr>
          <w:b/>
          <w:bCs/>
        </w:rPr>
        <w:t>ervations (Figure 12). These facts clearly suggest the lidar retrievals below 100m are relatively unreliable. I suggest changing “70m” to “100m” to avoid confusion.</w:t>
      </w:r>
    </w:p>
    <w:p w:rsidR="00E81B95" w:rsidRDefault="00E81B95">
      <w:pPr>
        <w:jc w:val="both"/>
      </w:pPr>
    </w:p>
    <w:p w:rsidR="00E81B95" w:rsidRDefault="001A6D0B">
      <w:pPr>
        <w:jc w:val="both"/>
      </w:pPr>
      <w:r>
        <w:t>Minimum altitude was changed to 100 m following the observations of the reviewer.</w:t>
      </w:r>
    </w:p>
    <w:p w:rsidR="00E81B95" w:rsidRDefault="00E81B95">
      <w:pPr>
        <w:jc w:val="both"/>
      </w:pPr>
    </w:p>
    <w:p w:rsidR="00E81B95" w:rsidRDefault="001A6D0B">
      <w:pPr>
        <w:jc w:val="both"/>
        <w:rPr>
          <w:b/>
          <w:bCs/>
        </w:rPr>
      </w:pPr>
      <w:r>
        <w:rPr>
          <w:b/>
          <w:bCs/>
        </w:rPr>
        <w:t>Reviewe</w:t>
      </w:r>
      <w:r>
        <w:rPr>
          <w:b/>
          <w:bCs/>
        </w:rPr>
        <w:t>r #2</w:t>
      </w:r>
    </w:p>
    <w:p w:rsidR="00E81B95" w:rsidRDefault="00E81B95">
      <w:pPr>
        <w:jc w:val="both"/>
        <w:rPr>
          <w:b/>
          <w:bCs/>
        </w:rPr>
      </w:pPr>
    </w:p>
    <w:p w:rsidR="00E81B95" w:rsidRDefault="001A6D0B">
      <w:pPr>
        <w:jc w:val="both"/>
        <w:rPr>
          <w:b/>
          <w:bCs/>
        </w:rPr>
      </w:pPr>
      <w:r>
        <w:rPr>
          <w:b/>
          <w:bCs/>
        </w:rPr>
        <w:t>General comments:</w:t>
      </w:r>
    </w:p>
    <w:p w:rsidR="00E81B95" w:rsidRDefault="00E81B95">
      <w:pPr>
        <w:jc w:val="both"/>
        <w:rPr>
          <w:b/>
          <w:bCs/>
        </w:rPr>
      </w:pPr>
    </w:p>
    <w:p w:rsidR="00E81B95" w:rsidRDefault="001A6D0B">
      <w:pPr>
        <w:jc w:val="both"/>
        <w:rPr>
          <w:b/>
          <w:bCs/>
        </w:rPr>
      </w:pPr>
      <w:r>
        <w:rPr>
          <w:b/>
          <w:bCs/>
        </w:rPr>
        <w:t>- In section 2 “Instrument description”, the reader would benefit from a diagram of the transmitter and receiver layout of the lidar to better follow the instrument description.</w:t>
      </w:r>
    </w:p>
    <w:p w:rsidR="00E81B95" w:rsidRDefault="00E81B95">
      <w:pPr>
        <w:jc w:val="both"/>
        <w:rPr>
          <w:b/>
          <w:bCs/>
        </w:rPr>
      </w:pPr>
    </w:p>
    <w:p w:rsidR="00E81B95" w:rsidRDefault="001A6D0B">
      <w:pPr>
        <w:jc w:val="both"/>
      </w:pPr>
      <w:r>
        <w:t xml:space="preserve">Following the reviewer suggestion, a diagram of the </w:t>
      </w:r>
      <w:r>
        <w:t>TMTOL was included (Fig. 1).</w:t>
      </w:r>
    </w:p>
    <w:p w:rsidR="00E81B95" w:rsidRDefault="00E81B95">
      <w:pPr>
        <w:jc w:val="both"/>
      </w:pPr>
    </w:p>
    <w:p w:rsidR="00E81B95" w:rsidRDefault="001A6D0B">
      <w:pPr>
        <w:jc w:val="both"/>
        <w:rPr>
          <w:b/>
          <w:bCs/>
        </w:rPr>
      </w:pPr>
      <w:r>
        <w:rPr>
          <w:b/>
          <w:bCs/>
        </w:rPr>
        <w:t>- Through the manuscript, some acronyms are frequently used but not explained e.g. TROPOMI or TEMPO whereas other acronyms which are used only once are explained e.g. SRS.</w:t>
      </w:r>
    </w:p>
    <w:p w:rsidR="00E81B95" w:rsidRDefault="00E81B95">
      <w:pPr>
        <w:jc w:val="both"/>
        <w:rPr>
          <w:b/>
          <w:bCs/>
        </w:rPr>
      </w:pPr>
    </w:p>
    <w:p w:rsidR="00E81B95" w:rsidRDefault="001A6D0B">
      <w:pPr>
        <w:jc w:val="both"/>
      </w:pPr>
      <w:r>
        <w:t xml:space="preserve">A general revision of the acronym use was </w:t>
      </w:r>
      <w:r>
        <w:t>conducted.</w:t>
      </w:r>
    </w:p>
    <w:p w:rsidR="00E81B95" w:rsidRDefault="00E81B95">
      <w:pPr>
        <w:jc w:val="both"/>
      </w:pPr>
    </w:p>
    <w:p w:rsidR="00E81B95" w:rsidRDefault="001A6D0B">
      <w:pPr>
        <w:jc w:val="both"/>
        <w:rPr>
          <w:b/>
          <w:bCs/>
        </w:rPr>
      </w:pPr>
      <w:r>
        <w:rPr>
          <w:b/>
          <w:bCs/>
        </w:rPr>
        <w:t>- The authors use AGL and ASL in their altitude nomenclature. This might be confusing to the reader especially if the figure shows the ASL altitude, but the text is describing it in AGL altitude. The figures would need both labels and more cons</w:t>
      </w:r>
      <w:r>
        <w:rPr>
          <w:b/>
          <w:bCs/>
        </w:rPr>
        <w:t>istency would improve the manuscript’ Ideally, only one of the two is used.</w:t>
      </w:r>
    </w:p>
    <w:p w:rsidR="00E81B95" w:rsidRDefault="00E81B95">
      <w:pPr>
        <w:jc w:val="both"/>
        <w:rPr>
          <w:b/>
          <w:bCs/>
        </w:rPr>
      </w:pPr>
    </w:p>
    <w:p w:rsidR="00E81B95" w:rsidRDefault="001A6D0B">
      <w:pPr>
        <w:jc w:val="both"/>
      </w:pPr>
      <w:r>
        <w:t xml:space="preserve">We partially agree with the observations of the reviewer </w:t>
      </w:r>
      <w:proofErr w:type="gramStart"/>
      <w:r>
        <w:t>with regard to</w:t>
      </w:r>
      <w:proofErr w:type="gramEnd"/>
      <w:r>
        <w:t xml:space="preserve"> the use AGL and ASL. Nevertheless, since Table Mountain Facility (TMF) is located at a relatively high alti</w:t>
      </w:r>
      <w:r>
        <w:t>tude (2285 m ASL) and part of this work focuses in very-near range measurements (between 100 m and 1000 m AGL), we also consider that some aspects of the work are better explained using AGL altitude while others can be better analyzed using ASL altitude. F</w:t>
      </w:r>
      <w:r>
        <w:t>or example, in the case of the very-near-range receiver technical discussion, differential efficiency and the effects of acquisition delay between both channels of the DIAL system are only relative to the lidar position (very similar to AGL altitude) and i</w:t>
      </w:r>
      <w:r>
        <w:t>ndependent of its ASL altitude. In the second part of the discussion, when the system performance is compared to tethered-balloon measurements and the stratospheric intrusion event is analyzed, the use of ASL altitude emphasizes the fact that TMF is at a r</w:t>
      </w:r>
      <w:r>
        <w:t>elatively high altitude.</w:t>
      </w:r>
    </w:p>
    <w:p w:rsidR="00E81B95" w:rsidRDefault="00E81B95">
      <w:pPr>
        <w:jc w:val="both"/>
      </w:pPr>
    </w:p>
    <w:p w:rsidR="00E81B95" w:rsidRDefault="001A6D0B">
      <w:pPr>
        <w:jc w:val="both"/>
      </w:pPr>
      <w:r>
        <w:t xml:space="preserve">Based on </w:t>
      </w:r>
      <w:proofErr w:type="gramStart"/>
      <w:r>
        <w:t>this considerations</w:t>
      </w:r>
      <w:proofErr w:type="gramEnd"/>
      <w:r>
        <w:t>, some changes were made in the use of ASL and AGL to improve the manuscript consistency.</w:t>
      </w:r>
    </w:p>
    <w:p w:rsidR="00E81B95" w:rsidRDefault="00E81B95">
      <w:pPr>
        <w:jc w:val="both"/>
      </w:pPr>
    </w:p>
    <w:p w:rsidR="00E81B95" w:rsidRDefault="001A6D0B">
      <w:pPr>
        <w:jc w:val="both"/>
        <w:rPr>
          <w:b/>
          <w:bCs/>
        </w:rPr>
      </w:pPr>
      <w:r>
        <w:rPr>
          <w:b/>
          <w:bCs/>
        </w:rPr>
        <w:t xml:space="preserve">- Even though “satellite validation” is stated in the title, an example of at least one </w:t>
      </w:r>
      <w:r>
        <w:rPr>
          <w:b/>
          <w:bCs/>
        </w:rPr>
        <w:t>simultaneous measurement of the lidar and satellite is missing.</w:t>
      </w:r>
    </w:p>
    <w:p w:rsidR="00E81B95" w:rsidRDefault="00E81B95">
      <w:pPr>
        <w:jc w:val="both"/>
        <w:rPr>
          <w:b/>
          <w:bCs/>
        </w:rPr>
      </w:pPr>
    </w:p>
    <w:p w:rsidR="00E81B95" w:rsidRDefault="001A6D0B">
      <w:pPr>
        <w:jc w:val="both"/>
      </w:pPr>
      <w:proofErr w:type="gramStart"/>
      <w:r>
        <w:t>Unfortunately</w:t>
      </w:r>
      <w:proofErr w:type="gramEnd"/>
      <w:r>
        <w:t xml:space="preserve"> the TROPOMI ozone profile data product is still under development and no data is yet available for publication. The following sentence was added to clarify this:</w:t>
      </w:r>
    </w:p>
    <w:p w:rsidR="00E81B95" w:rsidRDefault="00E81B95">
      <w:pPr>
        <w:jc w:val="both"/>
      </w:pPr>
    </w:p>
    <w:p w:rsidR="00E81B95" w:rsidRDefault="001A6D0B">
      <w:pPr>
        <w:jc w:val="both"/>
        <w:rPr>
          <w:i/>
          <w:iCs/>
        </w:rPr>
      </w:pPr>
      <w:r>
        <w:rPr>
          <w:i/>
          <w:iCs/>
        </w:rPr>
        <w:t>“</w:t>
      </w:r>
      <w:proofErr w:type="gramStart"/>
      <w:r>
        <w:rPr>
          <w:i/>
          <w:iCs/>
        </w:rPr>
        <w:t>Unfortunately</w:t>
      </w:r>
      <w:proofErr w:type="gramEnd"/>
      <w:r>
        <w:rPr>
          <w:i/>
          <w:iCs/>
        </w:rPr>
        <w:t xml:space="preserve"> the TROPOMI ozone profile data product is still under development. For this reason, no comparisons are included in this work.”</w:t>
      </w:r>
    </w:p>
    <w:p w:rsidR="00E81B95" w:rsidRDefault="00E81B95">
      <w:pPr>
        <w:jc w:val="both"/>
      </w:pPr>
    </w:p>
    <w:p w:rsidR="00E81B95" w:rsidRDefault="001A6D0B">
      <w:pPr>
        <w:jc w:val="both"/>
        <w:rPr>
          <w:b/>
          <w:bCs/>
        </w:rPr>
      </w:pPr>
      <w:r>
        <w:rPr>
          <w:b/>
          <w:bCs/>
        </w:rPr>
        <w:t xml:space="preserve">Specific comments: </w:t>
      </w:r>
    </w:p>
    <w:p w:rsidR="00E81B95" w:rsidRDefault="00E81B95">
      <w:pPr>
        <w:jc w:val="both"/>
      </w:pPr>
    </w:p>
    <w:p w:rsidR="00E81B95" w:rsidRDefault="001A6D0B">
      <w:pPr>
        <w:jc w:val="both"/>
        <w:rPr>
          <w:b/>
          <w:bCs/>
        </w:rPr>
      </w:pPr>
      <w:r>
        <w:rPr>
          <w:b/>
          <w:bCs/>
        </w:rPr>
        <w:t>P3L15: SRS is only used once, no need to add the acronym.</w:t>
      </w:r>
    </w:p>
    <w:p w:rsidR="00E81B95" w:rsidRDefault="00E81B95">
      <w:pPr>
        <w:jc w:val="both"/>
      </w:pPr>
    </w:p>
    <w:p w:rsidR="00E81B95" w:rsidRDefault="001A6D0B">
      <w:pPr>
        <w:jc w:val="both"/>
      </w:pPr>
      <w:r>
        <w:t>This is addressed in a previous answer to revie</w:t>
      </w:r>
      <w:r>
        <w:t>wer #1.</w:t>
      </w:r>
    </w:p>
    <w:p w:rsidR="00E81B95" w:rsidRDefault="00E81B95">
      <w:pPr>
        <w:jc w:val="both"/>
      </w:pPr>
    </w:p>
    <w:p w:rsidR="00E81B95" w:rsidRDefault="001A6D0B">
      <w:pPr>
        <w:jc w:val="both"/>
        <w:rPr>
          <w:b/>
          <w:bCs/>
        </w:rPr>
      </w:pPr>
      <w:r>
        <w:rPr>
          <w:b/>
          <w:bCs/>
        </w:rPr>
        <w:t>P3L24-25: FOV is only used once, no need to add the acronym. It is not clear how two fibers in the focal point of the telescope can have two FOVs and separate the atmospheric volume. Also, what are the size of the FOVs.</w:t>
      </w:r>
    </w:p>
    <w:p w:rsidR="00E81B95" w:rsidRDefault="00E81B95">
      <w:pPr>
        <w:jc w:val="both"/>
        <w:rPr>
          <w:b/>
          <w:bCs/>
        </w:rPr>
      </w:pPr>
    </w:p>
    <w:p w:rsidR="00E81B95" w:rsidRDefault="001A6D0B">
      <w:pPr>
        <w:jc w:val="both"/>
      </w:pPr>
      <w:r>
        <w:t>The acronym is now used al</w:t>
      </w:r>
      <w:r>
        <w:t>so as part of the auto-alignment description. Regarding the wavelength separation, the paper mentioned that both fibers are in the same focal plane, not the same focal point. By keeping fibers in the same focal plane and slightly displacing them from the f</w:t>
      </w:r>
      <w:r>
        <w:t>ocal point, two FOVs can be achieved. Further information regarding this setup (i.e. FOVs) can be found in McDermid et al., 2002.</w:t>
      </w:r>
    </w:p>
    <w:p w:rsidR="00E81B95" w:rsidRDefault="00E81B95">
      <w:pPr>
        <w:jc w:val="both"/>
      </w:pPr>
    </w:p>
    <w:p w:rsidR="00E81B95" w:rsidRDefault="001A6D0B">
      <w:pPr>
        <w:jc w:val="both"/>
        <w:rPr>
          <w:b/>
          <w:bCs/>
        </w:rPr>
      </w:pPr>
      <w:r>
        <w:rPr>
          <w:b/>
          <w:bCs/>
        </w:rPr>
        <w:t>Table 1: Clarify if the observations were simultaneously and in the same volume with TROPOMI. If so, it would be very interes</w:t>
      </w:r>
      <w:r>
        <w:rPr>
          <w:b/>
          <w:bCs/>
        </w:rPr>
        <w:t>ting to see at least one of the measurements.</w:t>
      </w:r>
    </w:p>
    <w:p w:rsidR="00E81B95" w:rsidRDefault="00E81B95">
      <w:pPr>
        <w:jc w:val="both"/>
      </w:pPr>
    </w:p>
    <w:p w:rsidR="00E81B95" w:rsidRDefault="001A6D0B">
      <w:pPr>
        <w:jc w:val="both"/>
      </w:pPr>
      <w:r>
        <w:t>Experiments conducted for TROPOMI validation consist in 1-hour measurement periods centered around the predicted daily overpass time. This is now clarified as part of Table 1 discussion:</w:t>
      </w:r>
    </w:p>
    <w:p w:rsidR="00E81B95" w:rsidRDefault="00E81B95">
      <w:pPr>
        <w:jc w:val="both"/>
      </w:pPr>
    </w:p>
    <w:p w:rsidR="00E81B95" w:rsidRDefault="001A6D0B">
      <w:pPr>
        <w:jc w:val="both"/>
        <w:rPr>
          <w:i/>
          <w:iCs/>
        </w:rPr>
      </w:pPr>
      <w:r>
        <w:rPr>
          <w:i/>
          <w:iCs/>
        </w:rPr>
        <w:t>Together with the reg</w:t>
      </w:r>
      <w:r>
        <w:rPr>
          <w:i/>
          <w:iCs/>
        </w:rPr>
        <w:t xml:space="preserve">ular 2-hour experiments typically conducted at TMF as part of NDACC activities, regular 1-hour daytime measurements were carried out during </w:t>
      </w:r>
      <w:proofErr w:type="spellStart"/>
      <w:r>
        <w:rPr>
          <w:i/>
          <w:iCs/>
        </w:rPr>
        <w:t>forcasted</w:t>
      </w:r>
      <w:proofErr w:type="spellEnd"/>
      <w:r>
        <w:rPr>
          <w:i/>
          <w:iCs/>
        </w:rPr>
        <w:t xml:space="preserve"> overpasses in support of the validation of the </w:t>
      </w:r>
      <w:proofErr w:type="spellStart"/>
      <w:r>
        <w:rPr>
          <w:i/>
          <w:iCs/>
        </w:rPr>
        <w:t>TROPOspheric</w:t>
      </w:r>
      <w:proofErr w:type="spellEnd"/>
      <w:r>
        <w:rPr>
          <w:i/>
          <w:iCs/>
        </w:rPr>
        <w:t xml:space="preserve"> Monitoring Instrument (TROPOMI) onboard the Se</w:t>
      </w:r>
      <w:r>
        <w:rPr>
          <w:i/>
          <w:iCs/>
        </w:rPr>
        <w:t>ntinel-5 Precursor satellite.</w:t>
      </w:r>
    </w:p>
    <w:p w:rsidR="00E81B95" w:rsidRDefault="001A6D0B">
      <w:pPr>
        <w:jc w:val="both"/>
      </w:pPr>
      <w:r>
        <w:t>The lack of a comparison with TROPOMI ozone profiles is explained in a previous answer.</w:t>
      </w:r>
    </w:p>
    <w:p w:rsidR="00E81B95" w:rsidRDefault="00E81B95">
      <w:pPr>
        <w:jc w:val="both"/>
      </w:pPr>
    </w:p>
    <w:p w:rsidR="00E81B95" w:rsidRDefault="001A6D0B">
      <w:pPr>
        <w:jc w:val="both"/>
        <w:rPr>
          <w:b/>
          <w:bCs/>
        </w:rPr>
      </w:pPr>
      <w:r>
        <w:rPr>
          <w:b/>
          <w:bCs/>
        </w:rPr>
        <w:t>P6L5: ABL is only used once, no need to add the acronym.</w:t>
      </w:r>
    </w:p>
    <w:p w:rsidR="00E81B95" w:rsidRDefault="00E81B95">
      <w:pPr>
        <w:jc w:val="both"/>
      </w:pPr>
    </w:p>
    <w:p w:rsidR="00E81B95" w:rsidRDefault="001A6D0B">
      <w:pPr>
        <w:jc w:val="both"/>
      </w:pPr>
      <w:r>
        <w:t>The acronym was removed.</w:t>
      </w:r>
    </w:p>
    <w:p w:rsidR="00E81B95" w:rsidRDefault="00E81B95">
      <w:pPr>
        <w:jc w:val="both"/>
      </w:pPr>
    </w:p>
    <w:p w:rsidR="00E81B95" w:rsidRDefault="001A6D0B">
      <w:pPr>
        <w:jc w:val="both"/>
        <w:rPr>
          <w:b/>
          <w:bCs/>
        </w:rPr>
      </w:pPr>
      <w:r>
        <w:rPr>
          <w:b/>
          <w:bCs/>
        </w:rPr>
        <w:t xml:space="preserve">P7L16-19: This is a very long sentence and cloud be </w:t>
      </w:r>
      <w:r>
        <w:rPr>
          <w:b/>
          <w:bCs/>
        </w:rPr>
        <w:t>separated.</w:t>
      </w:r>
    </w:p>
    <w:p w:rsidR="00E81B95" w:rsidRDefault="00E81B95">
      <w:pPr>
        <w:jc w:val="both"/>
        <w:rPr>
          <w:b/>
          <w:bCs/>
        </w:rPr>
      </w:pPr>
    </w:p>
    <w:p w:rsidR="00E81B95" w:rsidRDefault="001A6D0B">
      <w:pPr>
        <w:jc w:val="both"/>
      </w:pPr>
      <w:r>
        <w:t>Sentence was reformulated.</w:t>
      </w:r>
    </w:p>
    <w:p w:rsidR="00E81B95" w:rsidRDefault="00E81B95">
      <w:pPr>
        <w:jc w:val="both"/>
      </w:pPr>
    </w:p>
    <w:p w:rsidR="00E81B95" w:rsidRDefault="001A6D0B">
      <w:pPr>
        <w:jc w:val="both"/>
        <w:rPr>
          <w:i/>
          <w:iCs/>
        </w:rPr>
      </w:pPr>
      <w:r>
        <w:rPr>
          <w:i/>
          <w:iCs/>
        </w:rPr>
        <w:t>Because the daytime operation is important for the validation satellite-borne ozone instruments and considering the low intensity of the Raman scattering (about two orders of magnitude lower than Rayleigh scattering)</w:t>
      </w:r>
      <w:r>
        <w:rPr>
          <w:i/>
          <w:iCs/>
        </w:rPr>
        <w:t xml:space="preserve"> the use of wavelengths in the blind region of the solar spectrum is preferred. </w:t>
      </w:r>
    </w:p>
    <w:p w:rsidR="00E81B95" w:rsidRDefault="00E81B95">
      <w:pPr>
        <w:jc w:val="both"/>
        <w:rPr>
          <w:b/>
          <w:bCs/>
        </w:rPr>
      </w:pPr>
    </w:p>
    <w:p w:rsidR="00E81B95" w:rsidRDefault="001A6D0B">
      <w:pPr>
        <w:jc w:val="both"/>
        <w:rPr>
          <w:b/>
          <w:bCs/>
        </w:rPr>
      </w:pPr>
      <w:r>
        <w:rPr>
          <w:b/>
          <w:bCs/>
        </w:rPr>
        <w:lastRenderedPageBreak/>
        <w:t>P7L22-23: Consider removing the indent and combine the two paragraphs since the second paragraph refers to the first one and gives another argument why this technique can’t b</w:t>
      </w:r>
      <w:r>
        <w:rPr>
          <w:b/>
          <w:bCs/>
        </w:rPr>
        <w:t xml:space="preserve">e used. </w:t>
      </w:r>
    </w:p>
    <w:p w:rsidR="00E81B95" w:rsidRDefault="00E81B95">
      <w:pPr>
        <w:jc w:val="both"/>
        <w:rPr>
          <w:b/>
          <w:bCs/>
        </w:rPr>
      </w:pPr>
    </w:p>
    <w:p w:rsidR="00E81B95" w:rsidRDefault="001A6D0B">
      <w:pPr>
        <w:jc w:val="both"/>
      </w:pPr>
      <w:r>
        <w:t>Following the reviewer suggestions, the paragraphs were merged.</w:t>
      </w:r>
    </w:p>
    <w:p w:rsidR="00E81B95" w:rsidRDefault="00E81B95">
      <w:pPr>
        <w:jc w:val="both"/>
        <w:rPr>
          <w:b/>
          <w:bCs/>
        </w:rPr>
      </w:pPr>
    </w:p>
    <w:p w:rsidR="00E81B95" w:rsidRDefault="001A6D0B">
      <w:pPr>
        <w:jc w:val="both"/>
        <w:rPr>
          <w:b/>
          <w:bCs/>
        </w:rPr>
      </w:pPr>
      <w:r>
        <w:rPr>
          <w:b/>
          <w:bCs/>
        </w:rPr>
        <w:t xml:space="preserve">P8L14-16: It is not clear why a pellicle </w:t>
      </w:r>
      <w:proofErr w:type="spellStart"/>
      <w:r>
        <w:rPr>
          <w:b/>
          <w:bCs/>
        </w:rPr>
        <w:t>beamsplitter</w:t>
      </w:r>
      <w:proofErr w:type="spellEnd"/>
      <w:r>
        <w:rPr>
          <w:b/>
          <w:bCs/>
        </w:rPr>
        <w:t xml:space="preserve"> is preferred since the other detector can be adjusted to have no differences in the overlap function. Clarify “overlap function</w:t>
      </w:r>
      <w:r>
        <w:rPr>
          <w:b/>
          <w:bCs/>
        </w:rPr>
        <w:t xml:space="preserve">” because the same term is used in P10L12. </w:t>
      </w:r>
    </w:p>
    <w:p w:rsidR="00E81B95" w:rsidRDefault="00E81B95">
      <w:pPr>
        <w:jc w:val="both"/>
        <w:rPr>
          <w:b/>
          <w:bCs/>
        </w:rPr>
      </w:pPr>
    </w:p>
    <w:p w:rsidR="00E81B95" w:rsidRDefault="001A6D0B">
      <w:pPr>
        <w:jc w:val="both"/>
      </w:pPr>
      <w:r>
        <w:t xml:space="preserve">Although the detector position might be adjusted to compensate the optical path difference introduced by a thick </w:t>
      </w:r>
      <w:proofErr w:type="spellStart"/>
      <w:r>
        <w:t>beamsplitter</w:t>
      </w:r>
      <w:proofErr w:type="spellEnd"/>
      <w:r>
        <w:t xml:space="preserve">, this would add additional complexity to the setup and </w:t>
      </w:r>
      <w:r w:rsidR="00175E88">
        <w:t>an additional</w:t>
      </w:r>
      <w:r>
        <w:t xml:space="preserve"> degree of freed</w:t>
      </w:r>
      <w:r>
        <w:t xml:space="preserve">om at the time of aligning the system. Additionally, a pellicle </w:t>
      </w:r>
      <w:proofErr w:type="spellStart"/>
      <w:r>
        <w:t>beamsplitter</w:t>
      </w:r>
      <w:proofErr w:type="spellEnd"/>
      <w:r>
        <w:t xml:space="preserve"> eliminates ghosts, which also can affect the behavior of the system in the near range regime.</w:t>
      </w:r>
    </w:p>
    <w:p w:rsidR="00E81B95" w:rsidRDefault="00E81B95">
      <w:pPr>
        <w:jc w:val="both"/>
      </w:pPr>
    </w:p>
    <w:p w:rsidR="00E81B95" w:rsidRDefault="001A6D0B">
      <w:pPr>
        <w:jc w:val="both"/>
        <w:rPr>
          <w:b/>
          <w:bCs/>
        </w:rPr>
      </w:pPr>
      <w:r>
        <w:rPr>
          <w:b/>
          <w:bCs/>
        </w:rPr>
        <w:t>P10L29-31: With the information of the typical concentration Figure 6 becomes meanin</w:t>
      </w:r>
      <w:r>
        <w:rPr>
          <w:b/>
          <w:bCs/>
        </w:rPr>
        <w:t xml:space="preserve">gful. Consider adding it to the figure description or change the label to Error percentage. </w:t>
      </w:r>
    </w:p>
    <w:p w:rsidR="00E81B95" w:rsidRDefault="00E81B95">
      <w:pPr>
        <w:jc w:val="both"/>
        <w:rPr>
          <w:b/>
          <w:bCs/>
        </w:rPr>
      </w:pPr>
    </w:p>
    <w:p w:rsidR="00E81B95" w:rsidRDefault="001A6D0B">
      <w:pPr>
        <w:jc w:val="both"/>
      </w:pPr>
      <w:r>
        <w:t>Typical concentration was included as part of the figure description.</w:t>
      </w:r>
    </w:p>
    <w:p w:rsidR="00E81B95" w:rsidRDefault="00E81B95">
      <w:pPr>
        <w:jc w:val="both"/>
        <w:rPr>
          <w:b/>
          <w:bCs/>
        </w:rPr>
      </w:pPr>
    </w:p>
    <w:p w:rsidR="00E81B95" w:rsidRDefault="001A6D0B">
      <w:pPr>
        <w:jc w:val="both"/>
        <w:rPr>
          <w:b/>
          <w:bCs/>
        </w:rPr>
      </w:pPr>
      <w:r>
        <w:rPr>
          <w:b/>
          <w:bCs/>
        </w:rPr>
        <w:t>P11L8-9: When conducting this test, I wonder how the different wavelengths dependence of th</w:t>
      </w:r>
      <w:r>
        <w:rPr>
          <w:b/>
          <w:bCs/>
        </w:rPr>
        <w:t xml:space="preserve">e PMT from 288.9nm to 260nm influence the result. </w:t>
      </w:r>
    </w:p>
    <w:p w:rsidR="00E81B95" w:rsidRDefault="00E81B95">
      <w:pPr>
        <w:jc w:val="both"/>
        <w:rPr>
          <w:b/>
          <w:bCs/>
        </w:rPr>
      </w:pPr>
    </w:p>
    <w:p w:rsidR="00E81B95" w:rsidRDefault="001A6D0B">
      <w:pPr>
        <w:jc w:val="both"/>
      </w:pPr>
      <w:r>
        <w:t>Since the PMT efficiency is not range dependent, no contribution to the differential efficiency is expected.</w:t>
      </w:r>
    </w:p>
    <w:p w:rsidR="00E81B95" w:rsidRDefault="00E81B95">
      <w:pPr>
        <w:jc w:val="both"/>
        <w:rPr>
          <w:b/>
          <w:bCs/>
        </w:rPr>
      </w:pPr>
    </w:p>
    <w:p w:rsidR="00E81B95" w:rsidRDefault="001A6D0B">
      <w:pPr>
        <w:jc w:val="both"/>
        <w:rPr>
          <w:b/>
          <w:bCs/>
        </w:rPr>
      </w:pPr>
      <w:r>
        <w:rPr>
          <w:b/>
          <w:bCs/>
        </w:rPr>
        <w:t>P12L17: Clarify if the measurements are co-located / same volume measurements.</w:t>
      </w:r>
    </w:p>
    <w:p w:rsidR="00E81B95" w:rsidRDefault="00E81B95">
      <w:pPr>
        <w:jc w:val="both"/>
        <w:rPr>
          <w:b/>
          <w:bCs/>
        </w:rPr>
      </w:pPr>
    </w:p>
    <w:p w:rsidR="00E81B95" w:rsidRDefault="001A6D0B">
      <w:pPr>
        <w:jc w:val="both"/>
      </w:pPr>
      <w:r>
        <w:t>Co-located was</w:t>
      </w:r>
      <w:r>
        <w:t xml:space="preserve"> added to clarify the type of comparison described in the section.</w:t>
      </w:r>
    </w:p>
    <w:p w:rsidR="00E81B95" w:rsidRDefault="00E81B95">
      <w:pPr>
        <w:jc w:val="both"/>
        <w:rPr>
          <w:b/>
          <w:bCs/>
        </w:rPr>
      </w:pPr>
    </w:p>
    <w:p w:rsidR="00E81B95" w:rsidRDefault="001A6D0B">
      <w:pPr>
        <w:jc w:val="both"/>
        <w:rPr>
          <w:i/>
          <w:iCs/>
        </w:rPr>
      </w:pPr>
      <w:r>
        <w:rPr>
          <w:i/>
          <w:iCs/>
        </w:rPr>
        <w:t xml:space="preserve">“...a set of measurements by a co-located </w:t>
      </w:r>
      <w:proofErr w:type="spellStart"/>
      <w:r>
        <w:rPr>
          <w:i/>
          <w:iCs/>
        </w:rPr>
        <w:t>ozonesonde</w:t>
      </w:r>
      <w:proofErr w:type="spellEnd"/>
      <w:r>
        <w:rPr>
          <w:i/>
          <w:iCs/>
        </w:rPr>
        <w:t xml:space="preserve"> tethered system...”</w:t>
      </w:r>
    </w:p>
    <w:p w:rsidR="00E81B95" w:rsidRDefault="00E81B95">
      <w:pPr>
        <w:jc w:val="both"/>
      </w:pPr>
    </w:p>
    <w:p w:rsidR="00E81B95" w:rsidRDefault="001A6D0B">
      <w:pPr>
        <w:jc w:val="both"/>
        <w:rPr>
          <w:b/>
          <w:bCs/>
        </w:rPr>
      </w:pPr>
      <w:r>
        <w:rPr>
          <w:b/>
          <w:bCs/>
        </w:rPr>
        <w:t>F</w:t>
      </w:r>
      <w:r>
        <w:rPr>
          <w:b/>
          <w:bCs/>
        </w:rPr>
        <w:t xml:space="preserve">igure 7: The Error becomes only meaningful if related to a value / expressed in percentage. </w:t>
      </w:r>
    </w:p>
    <w:p w:rsidR="00E81B95" w:rsidRDefault="00E81B95">
      <w:pPr>
        <w:jc w:val="both"/>
        <w:rPr>
          <w:b/>
          <w:bCs/>
        </w:rPr>
      </w:pPr>
    </w:p>
    <w:p w:rsidR="00E81B95" w:rsidRDefault="001A6D0B">
      <w:pPr>
        <w:jc w:val="both"/>
      </w:pPr>
      <w:r>
        <w:t>Typical concentration was included as part of the figure description.</w:t>
      </w:r>
    </w:p>
    <w:p w:rsidR="00E81B95" w:rsidRDefault="00E81B95">
      <w:pPr>
        <w:jc w:val="both"/>
        <w:rPr>
          <w:b/>
          <w:bCs/>
        </w:rPr>
      </w:pPr>
    </w:p>
    <w:p w:rsidR="00E81B95" w:rsidRDefault="001A6D0B">
      <w:pPr>
        <w:jc w:val="both"/>
        <w:rPr>
          <w:b/>
          <w:bCs/>
        </w:rPr>
      </w:pPr>
      <w:r>
        <w:rPr>
          <w:b/>
          <w:bCs/>
        </w:rPr>
        <w:t>Figure 8. Indicate that the ASL altitude is used.</w:t>
      </w:r>
    </w:p>
    <w:p w:rsidR="00E81B95" w:rsidRDefault="00E81B95">
      <w:pPr>
        <w:jc w:val="both"/>
        <w:rPr>
          <w:b/>
          <w:bCs/>
        </w:rPr>
      </w:pPr>
    </w:p>
    <w:p w:rsidR="00E81B95" w:rsidRPr="00175E88" w:rsidRDefault="00544932">
      <w:pPr>
        <w:jc w:val="both"/>
      </w:pPr>
      <w:r w:rsidRPr="00175E88">
        <w:t xml:space="preserve">Figures 8, 10 and </w:t>
      </w:r>
      <w:r w:rsidR="00175E88" w:rsidRPr="00175E88">
        <w:t xml:space="preserve">12 were modified to indicate that ASL altitude is </w:t>
      </w:r>
      <w:proofErr w:type="spellStart"/>
      <w:r w:rsidR="00175E88" w:rsidRPr="00175E88">
        <w:t>ised</w:t>
      </w:r>
      <w:proofErr w:type="spellEnd"/>
      <w:r w:rsidR="00175E88" w:rsidRPr="00175E88">
        <w:t>.</w:t>
      </w:r>
    </w:p>
    <w:p w:rsidR="00E81B95" w:rsidRDefault="00E81B95">
      <w:pPr>
        <w:jc w:val="both"/>
        <w:rPr>
          <w:b/>
          <w:bCs/>
        </w:rPr>
      </w:pPr>
    </w:p>
    <w:p w:rsidR="00E81B95" w:rsidRDefault="001A6D0B">
      <w:pPr>
        <w:jc w:val="both"/>
        <w:rPr>
          <w:b/>
          <w:bCs/>
        </w:rPr>
      </w:pPr>
      <w:r>
        <w:rPr>
          <w:b/>
          <w:bCs/>
        </w:rPr>
        <w:t>P14L7-8: In this senten</w:t>
      </w:r>
      <w:r>
        <w:rPr>
          <w:b/>
          <w:bCs/>
        </w:rPr>
        <w:t xml:space="preserve">ce, the ASL and AGL altitude is used. A consistent use of one or the other would help the reader. </w:t>
      </w:r>
    </w:p>
    <w:p w:rsidR="00E81B95" w:rsidRDefault="00E81B95">
      <w:pPr>
        <w:jc w:val="both"/>
        <w:rPr>
          <w:b/>
          <w:bCs/>
        </w:rPr>
      </w:pPr>
    </w:p>
    <w:p w:rsidR="00E81B95" w:rsidRDefault="00731AEF">
      <w:pPr>
        <w:jc w:val="both"/>
      </w:pPr>
      <w:r>
        <w:t xml:space="preserve">Since for some aspects of the discussion (i.e. comparison with previous discussion about differential efficiency). </w:t>
      </w:r>
      <w:r w:rsidRPr="00731AEF">
        <w:t>In order to clarify the discussion, ASL altitude is reported together with the AGL altitude.</w:t>
      </w:r>
    </w:p>
    <w:p w:rsidR="00731AEF" w:rsidRDefault="00731AEF">
      <w:pPr>
        <w:jc w:val="both"/>
        <w:rPr>
          <w:b/>
          <w:bCs/>
        </w:rPr>
      </w:pPr>
    </w:p>
    <w:p w:rsidR="00E81B95" w:rsidRDefault="001A6D0B">
      <w:pPr>
        <w:jc w:val="both"/>
        <w:rPr>
          <w:b/>
          <w:bCs/>
        </w:rPr>
      </w:pPr>
      <w:r>
        <w:rPr>
          <w:b/>
          <w:bCs/>
        </w:rPr>
        <w:t xml:space="preserve">P15L4 and Figure 10: Please clarify what surface ozone measurements unit is used. </w:t>
      </w:r>
    </w:p>
    <w:p w:rsidR="00E81B95" w:rsidRDefault="00E81B95">
      <w:pPr>
        <w:jc w:val="both"/>
        <w:rPr>
          <w:b/>
          <w:bCs/>
        </w:rPr>
      </w:pPr>
    </w:p>
    <w:p w:rsidR="00E81B95" w:rsidRDefault="001A6D0B">
      <w:pPr>
        <w:jc w:val="both"/>
      </w:pPr>
      <w:r>
        <w:t>In all cases, surface ozone measurement</w:t>
      </w:r>
      <w:r w:rsidR="00E6768F">
        <w:t>s</w:t>
      </w:r>
      <w:r>
        <w:t xml:space="preserve"> were conducted by a co</w:t>
      </w:r>
      <w:r>
        <w:t>-located Thermo Scientific Model 49i unit. This is now clarified in the Figure 10 description as well as in the corresponding discussion:</w:t>
      </w:r>
    </w:p>
    <w:p w:rsidR="00E81B95" w:rsidRDefault="00E81B95">
      <w:pPr>
        <w:jc w:val="both"/>
      </w:pPr>
    </w:p>
    <w:p w:rsidR="00E81B95" w:rsidRDefault="001A6D0B">
      <w:pPr>
        <w:jc w:val="both"/>
        <w:rPr>
          <w:i/>
          <w:iCs/>
        </w:rPr>
      </w:pPr>
      <w:r>
        <w:rPr>
          <w:i/>
          <w:iCs/>
        </w:rPr>
        <w:t>“...surface ozone measurements carried out by the co-located Thermo Scientific Model 49i.”</w:t>
      </w:r>
    </w:p>
    <w:p w:rsidR="00E81B95" w:rsidRDefault="00E81B95">
      <w:pPr>
        <w:jc w:val="both"/>
        <w:rPr>
          <w:b/>
          <w:bCs/>
        </w:rPr>
      </w:pPr>
    </w:p>
    <w:p w:rsidR="00E81B95" w:rsidRDefault="001A6D0B">
      <w:pPr>
        <w:jc w:val="both"/>
        <w:rPr>
          <w:b/>
          <w:bCs/>
        </w:rPr>
      </w:pPr>
      <w:r>
        <w:rPr>
          <w:b/>
          <w:bCs/>
        </w:rPr>
        <w:t>P16L1-2: Adding a subtrac</w:t>
      </w:r>
      <w:r>
        <w:rPr>
          <w:b/>
          <w:bCs/>
        </w:rPr>
        <w:t xml:space="preserve">tion plot would clearly show the good agreement. </w:t>
      </w:r>
    </w:p>
    <w:p w:rsidR="00E81B95" w:rsidRDefault="00E81B95">
      <w:pPr>
        <w:jc w:val="both"/>
        <w:rPr>
          <w:b/>
          <w:bCs/>
        </w:rPr>
      </w:pPr>
    </w:p>
    <w:p w:rsidR="00E81B95" w:rsidRPr="00E6768F" w:rsidRDefault="00BC381E">
      <w:pPr>
        <w:jc w:val="both"/>
        <w:rPr>
          <w:bCs/>
        </w:rPr>
      </w:pPr>
      <w:r w:rsidRPr="001A6D0B">
        <w:rPr>
          <w:bCs/>
        </w:rPr>
        <w:t>A subtraction plot was added to the figure.</w:t>
      </w:r>
    </w:p>
    <w:p w:rsidR="00E81B95" w:rsidRDefault="00E81B95">
      <w:pPr>
        <w:jc w:val="both"/>
        <w:rPr>
          <w:b/>
          <w:bCs/>
        </w:rPr>
      </w:pPr>
    </w:p>
    <w:p w:rsidR="00E81B95" w:rsidRDefault="001A6D0B">
      <w:pPr>
        <w:jc w:val="both"/>
        <w:rPr>
          <w:b/>
          <w:bCs/>
        </w:rPr>
      </w:pPr>
      <w:r>
        <w:rPr>
          <w:b/>
          <w:bCs/>
        </w:rPr>
        <w:t xml:space="preserve">P18L1-2: Figure 10 is in ASL altitude, but the text uses AGL altitude. </w:t>
      </w:r>
    </w:p>
    <w:p w:rsidR="00E81B95" w:rsidRDefault="00E81B95">
      <w:pPr>
        <w:jc w:val="both"/>
        <w:rPr>
          <w:b/>
          <w:bCs/>
        </w:rPr>
      </w:pPr>
    </w:p>
    <w:p w:rsidR="00E81B95" w:rsidRPr="006B44D2" w:rsidRDefault="006B44D2">
      <w:pPr>
        <w:jc w:val="both"/>
      </w:pPr>
      <w:r w:rsidRPr="006B44D2">
        <w:t>As in the previous case, ASL altitude is included in the discussion to simplify the reading.</w:t>
      </w:r>
    </w:p>
    <w:p w:rsidR="00E81B95" w:rsidRDefault="00E81B95">
      <w:pPr>
        <w:jc w:val="both"/>
        <w:rPr>
          <w:b/>
          <w:bCs/>
        </w:rPr>
      </w:pPr>
    </w:p>
    <w:p w:rsidR="00E81B95" w:rsidRDefault="001A6D0B">
      <w:pPr>
        <w:jc w:val="both"/>
        <w:rPr>
          <w:b/>
          <w:bCs/>
        </w:rPr>
      </w:pPr>
      <w:r>
        <w:rPr>
          <w:b/>
          <w:bCs/>
        </w:rPr>
        <w:t xml:space="preserve">P18L3: Please clarify the sentence “As can be seen in Fig. 11b”. </w:t>
      </w:r>
    </w:p>
    <w:p w:rsidR="00E81B95" w:rsidRDefault="00E81B95">
      <w:pPr>
        <w:jc w:val="both"/>
        <w:rPr>
          <w:b/>
          <w:bCs/>
        </w:rPr>
      </w:pPr>
    </w:p>
    <w:p w:rsidR="001A6D0B" w:rsidRPr="001A6D0B" w:rsidRDefault="001A6D0B">
      <w:pPr>
        <w:jc w:val="both"/>
        <w:rPr>
          <w:bCs/>
        </w:rPr>
      </w:pPr>
      <w:r w:rsidRPr="001A6D0B">
        <w:rPr>
          <w:bCs/>
        </w:rPr>
        <w:t>Further description of the well-mixed layer is now included as part of the figure description.</w:t>
      </w:r>
    </w:p>
    <w:p w:rsidR="001A6D0B" w:rsidRDefault="001A6D0B">
      <w:pPr>
        <w:jc w:val="both"/>
        <w:rPr>
          <w:b/>
          <w:bCs/>
        </w:rPr>
      </w:pPr>
    </w:p>
    <w:p w:rsidR="001A6D0B" w:rsidRPr="001A6D0B" w:rsidRDefault="001A6D0B">
      <w:pPr>
        <w:jc w:val="both"/>
        <w:rPr>
          <w:i/>
          <w:highlight w:val="yellow"/>
        </w:rPr>
      </w:pPr>
      <w:r w:rsidRPr="001A6D0B">
        <w:rPr>
          <w:i/>
        </w:rPr>
        <w:t xml:space="preserve">As can be seen in Fig. </w:t>
      </w:r>
      <w:r w:rsidRPr="001A6D0B">
        <w:rPr>
          <w:i/>
        </w:rPr>
        <w:t>12</w:t>
      </w:r>
      <w:r w:rsidRPr="001A6D0B">
        <w:rPr>
          <w:i/>
        </w:rPr>
        <w:t xml:space="preserve">b, this low ozone layer sits on top of a </w:t>
      </w:r>
      <w:r w:rsidRPr="001A6D0B">
        <w:rPr>
          <w:i/>
        </w:rPr>
        <w:t>well-mixed</w:t>
      </w:r>
      <w:r w:rsidRPr="001A6D0B">
        <w:rPr>
          <w:i/>
        </w:rPr>
        <w:t xml:space="preserve"> layer (no vertical gradient in the potential temperature) that extends up to 120</w:t>
      </w:r>
      <w:r w:rsidRPr="001A6D0B">
        <w:rPr>
          <w:i/>
        </w:rPr>
        <w:t xml:space="preserve"> m</w:t>
      </w:r>
      <w:r w:rsidRPr="001A6D0B">
        <w:rPr>
          <w:i/>
        </w:rPr>
        <w:t xml:space="preserve"> AGL (2405</w:t>
      </w:r>
      <w:r w:rsidRPr="001A6D0B">
        <w:rPr>
          <w:i/>
        </w:rPr>
        <w:t xml:space="preserve"> m</w:t>
      </w:r>
      <w:r w:rsidRPr="001A6D0B">
        <w:rPr>
          <w:i/>
        </w:rPr>
        <w:t xml:space="preserve"> ASL) and is trapped between two inversions.</w:t>
      </w:r>
      <w:bookmarkStart w:id="0" w:name="_GoBack"/>
      <w:bookmarkEnd w:id="0"/>
    </w:p>
    <w:p w:rsidR="00E81B95" w:rsidRDefault="00E81B95">
      <w:pPr>
        <w:jc w:val="both"/>
        <w:rPr>
          <w:b/>
          <w:bCs/>
        </w:rPr>
      </w:pPr>
    </w:p>
    <w:p w:rsidR="00E81B95" w:rsidRDefault="001A6D0B">
      <w:pPr>
        <w:jc w:val="both"/>
        <w:rPr>
          <w:b/>
          <w:bCs/>
        </w:rPr>
      </w:pPr>
      <w:r>
        <w:rPr>
          <w:b/>
          <w:bCs/>
        </w:rPr>
        <w:t>P18L17: The time frame of the “Long-term stability” test is very short. Typically, with the change of the yearly seasons (e.g. temperature, humidity) the stability of an optical system might change. I would consider this test as a preliminary “Long-term st</w:t>
      </w:r>
      <w:r>
        <w:rPr>
          <w:b/>
          <w:bCs/>
        </w:rPr>
        <w:t xml:space="preserve">ability” test. </w:t>
      </w:r>
    </w:p>
    <w:p w:rsidR="00E81B95" w:rsidRDefault="00E81B95">
      <w:pPr>
        <w:jc w:val="both"/>
        <w:rPr>
          <w:b/>
          <w:bCs/>
        </w:rPr>
      </w:pPr>
    </w:p>
    <w:p w:rsidR="00E81B95" w:rsidRDefault="001A6D0B">
      <w:pPr>
        <w:jc w:val="both"/>
      </w:pPr>
      <w:r>
        <w:t>We agree with the observations of the reviewer. Preliminary was added to the comparison description to emphasize this.</w:t>
      </w:r>
    </w:p>
    <w:p w:rsidR="00E81B95" w:rsidRDefault="00E81B95">
      <w:pPr>
        <w:jc w:val="both"/>
        <w:rPr>
          <w:b/>
          <w:bCs/>
        </w:rPr>
      </w:pPr>
    </w:p>
    <w:p w:rsidR="00E81B95" w:rsidRDefault="001A6D0B">
      <w:pPr>
        <w:jc w:val="both"/>
        <w:rPr>
          <w:i/>
          <w:iCs/>
        </w:rPr>
      </w:pPr>
      <w:r>
        <w:rPr>
          <w:i/>
          <w:iCs/>
        </w:rPr>
        <w:t>“...a preliminary long-term comparison between the...”</w:t>
      </w:r>
    </w:p>
    <w:p w:rsidR="00E81B95" w:rsidRDefault="00E81B95">
      <w:pPr>
        <w:jc w:val="both"/>
        <w:rPr>
          <w:b/>
          <w:bCs/>
        </w:rPr>
      </w:pPr>
    </w:p>
    <w:p w:rsidR="00E81B95" w:rsidRDefault="001A6D0B">
      <w:pPr>
        <w:jc w:val="both"/>
        <w:rPr>
          <w:b/>
          <w:bCs/>
        </w:rPr>
      </w:pPr>
      <w:r>
        <w:rPr>
          <w:b/>
          <w:bCs/>
        </w:rPr>
        <w:t xml:space="preserve">P19L5: It is referred to other TMF lidars, what are they. </w:t>
      </w:r>
    </w:p>
    <w:p w:rsidR="00E81B95" w:rsidRDefault="00E81B95">
      <w:pPr>
        <w:jc w:val="both"/>
        <w:rPr>
          <w:b/>
          <w:bCs/>
        </w:rPr>
      </w:pPr>
    </w:p>
    <w:p w:rsidR="00E81B95" w:rsidRDefault="001A6D0B">
      <w:pPr>
        <w:jc w:val="both"/>
      </w:pPr>
      <w:r>
        <w:t>The</w:t>
      </w:r>
      <w:r>
        <w:t xml:space="preserve"> other TMF lidars are a stratospheric ozone lidar and a water vapor Raman lidar. The following clarification was included:</w:t>
      </w:r>
    </w:p>
    <w:p w:rsidR="00E81B95" w:rsidRDefault="00E81B95">
      <w:pPr>
        <w:jc w:val="both"/>
      </w:pPr>
    </w:p>
    <w:p w:rsidR="00E81B95" w:rsidRDefault="001A6D0B">
      <w:pPr>
        <w:jc w:val="both"/>
        <w:rPr>
          <w:i/>
          <w:iCs/>
        </w:rPr>
      </w:pPr>
      <w:proofErr w:type="gramStart"/>
      <w:r>
        <w:rPr>
          <w:i/>
          <w:iCs/>
        </w:rPr>
        <w:t>...(</w:t>
      </w:r>
      <w:proofErr w:type="gramEnd"/>
      <w:r>
        <w:rPr>
          <w:i/>
          <w:iCs/>
        </w:rPr>
        <w:t>a stratospheric ozone lidar and a water vapor Raman lidar)...</w:t>
      </w:r>
    </w:p>
    <w:p w:rsidR="00E81B95" w:rsidRDefault="00E81B95">
      <w:pPr>
        <w:jc w:val="both"/>
        <w:rPr>
          <w:b/>
          <w:bCs/>
        </w:rPr>
      </w:pPr>
    </w:p>
    <w:p w:rsidR="00E81B95" w:rsidRDefault="001A6D0B">
      <w:pPr>
        <w:jc w:val="both"/>
        <w:rPr>
          <w:b/>
          <w:bCs/>
        </w:rPr>
      </w:pPr>
      <w:r>
        <w:rPr>
          <w:b/>
          <w:bCs/>
        </w:rPr>
        <w:t>Technical comments:</w:t>
      </w:r>
    </w:p>
    <w:p w:rsidR="00E81B95" w:rsidRDefault="00E81B95">
      <w:pPr>
        <w:jc w:val="both"/>
        <w:rPr>
          <w:b/>
          <w:bCs/>
        </w:rPr>
      </w:pPr>
    </w:p>
    <w:p w:rsidR="00E81B95" w:rsidRDefault="001A6D0B">
      <w:pPr>
        <w:jc w:val="both"/>
        <w:rPr>
          <w:b/>
          <w:bCs/>
        </w:rPr>
      </w:pPr>
      <w:r>
        <w:rPr>
          <w:b/>
          <w:bCs/>
        </w:rPr>
        <w:t>Please check through the manuscript if “coll</w:t>
      </w:r>
      <w:r>
        <w:rPr>
          <w:b/>
          <w:bCs/>
        </w:rPr>
        <w:t xml:space="preserve">ocated” or “co-located” is the right term. </w:t>
      </w:r>
    </w:p>
    <w:p w:rsidR="00E81B95" w:rsidRDefault="00E81B95">
      <w:pPr>
        <w:jc w:val="both"/>
        <w:rPr>
          <w:b/>
          <w:bCs/>
        </w:rPr>
      </w:pPr>
    </w:p>
    <w:p w:rsidR="00E81B95" w:rsidRDefault="001A6D0B">
      <w:pPr>
        <w:jc w:val="both"/>
      </w:pPr>
      <w:r>
        <w:t>Corrected.</w:t>
      </w:r>
    </w:p>
    <w:p w:rsidR="00E81B95" w:rsidRDefault="00E81B95">
      <w:pPr>
        <w:jc w:val="both"/>
        <w:rPr>
          <w:b/>
          <w:bCs/>
        </w:rPr>
      </w:pPr>
    </w:p>
    <w:p w:rsidR="00E81B95" w:rsidRDefault="001A6D0B">
      <w:pPr>
        <w:jc w:val="both"/>
        <w:rPr>
          <w:b/>
          <w:bCs/>
        </w:rPr>
      </w:pPr>
      <w:r>
        <w:rPr>
          <w:b/>
          <w:bCs/>
        </w:rPr>
        <w:t xml:space="preserve">P5L22: replace “S5P” with “ESA Sentinel-5 Precursor” </w:t>
      </w:r>
    </w:p>
    <w:p w:rsidR="00E81B95" w:rsidRDefault="00E81B95">
      <w:pPr>
        <w:jc w:val="both"/>
        <w:rPr>
          <w:b/>
          <w:bCs/>
        </w:rPr>
      </w:pPr>
    </w:p>
    <w:p w:rsidR="00E81B95" w:rsidRDefault="001A6D0B">
      <w:pPr>
        <w:jc w:val="both"/>
      </w:pPr>
      <w:r>
        <w:t>This is replaced in the new manuscript version.</w:t>
      </w:r>
    </w:p>
    <w:p w:rsidR="00E81B95" w:rsidRDefault="00E81B95">
      <w:pPr>
        <w:jc w:val="both"/>
        <w:rPr>
          <w:b/>
          <w:bCs/>
        </w:rPr>
      </w:pPr>
    </w:p>
    <w:p w:rsidR="00E81B95" w:rsidRDefault="001A6D0B">
      <w:pPr>
        <w:jc w:val="both"/>
        <w:rPr>
          <w:b/>
          <w:bCs/>
        </w:rPr>
      </w:pPr>
      <w:r>
        <w:rPr>
          <w:b/>
          <w:bCs/>
        </w:rPr>
        <w:t xml:space="preserve">P7L5: add </w:t>
      </w:r>
      <w:proofErr w:type="gramStart"/>
      <w:r>
        <w:rPr>
          <w:b/>
          <w:bCs/>
        </w:rPr>
        <w:t>. . .“</w:t>
      </w:r>
      <w:proofErr w:type="gramEnd"/>
      <w:r>
        <w:rPr>
          <w:b/>
          <w:bCs/>
        </w:rPr>
        <w:t xml:space="preserve">of” the Raman cells. . . </w:t>
      </w:r>
    </w:p>
    <w:p w:rsidR="00E81B95" w:rsidRDefault="00E81B95">
      <w:pPr>
        <w:jc w:val="both"/>
        <w:rPr>
          <w:b/>
          <w:bCs/>
        </w:rPr>
      </w:pPr>
    </w:p>
    <w:p w:rsidR="00E81B95" w:rsidRDefault="001A6D0B">
      <w:pPr>
        <w:jc w:val="both"/>
      </w:pPr>
      <w:r>
        <w:t>Corrected.</w:t>
      </w:r>
    </w:p>
    <w:p w:rsidR="00E81B95" w:rsidRDefault="00E81B95">
      <w:pPr>
        <w:jc w:val="both"/>
        <w:rPr>
          <w:b/>
          <w:bCs/>
        </w:rPr>
      </w:pPr>
    </w:p>
    <w:p w:rsidR="00E81B95" w:rsidRDefault="001A6D0B">
      <w:pPr>
        <w:jc w:val="both"/>
        <w:rPr>
          <w:b/>
          <w:bCs/>
        </w:rPr>
      </w:pPr>
      <w:r>
        <w:rPr>
          <w:b/>
          <w:bCs/>
        </w:rPr>
        <w:t xml:space="preserve">P7L17: add </w:t>
      </w:r>
      <w:proofErr w:type="gramStart"/>
      <w:r>
        <w:rPr>
          <w:b/>
          <w:bCs/>
        </w:rPr>
        <w:t>. . .“</w:t>
      </w:r>
      <w:proofErr w:type="gramEnd"/>
      <w:r>
        <w:rPr>
          <w:b/>
          <w:bCs/>
        </w:rPr>
        <w:t xml:space="preserve">of” satellite-borne. . </w:t>
      </w:r>
      <w:r>
        <w:rPr>
          <w:b/>
          <w:bCs/>
        </w:rPr>
        <w:t xml:space="preserve">.. </w:t>
      </w:r>
    </w:p>
    <w:p w:rsidR="00E81B95" w:rsidRDefault="00E81B95">
      <w:pPr>
        <w:jc w:val="both"/>
        <w:rPr>
          <w:b/>
          <w:bCs/>
        </w:rPr>
      </w:pPr>
    </w:p>
    <w:p w:rsidR="00E81B95" w:rsidRDefault="001A6D0B">
      <w:pPr>
        <w:jc w:val="both"/>
      </w:pPr>
      <w:r>
        <w:t>Corrected.</w:t>
      </w:r>
    </w:p>
    <w:p w:rsidR="00E81B95" w:rsidRDefault="00E81B95">
      <w:pPr>
        <w:jc w:val="both"/>
        <w:rPr>
          <w:b/>
          <w:bCs/>
        </w:rPr>
      </w:pPr>
    </w:p>
    <w:p w:rsidR="00E81B95" w:rsidRDefault="001A6D0B">
      <w:pPr>
        <w:jc w:val="both"/>
        <w:rPr>
          <w:b/>
          <w:bCs/>
        </w:rPr>
      </w:pPr>
      <w:r>
        <w:rPr>
          <w:b/>
          <w:bCs/>
        </w:rPr>
        <w:t xml:space="preserve">P10L7: “the </w:t>
      </w:r>
      <w:proofErr w:type="spellStart"/>
      <w:r>
        <w:rPr>
          <w:b/>
          <w:bCs/>
        </w:rPr>
        <w:t>the</w:t>
      </w:r>
      <w:proofErr w:type="spellEnd"/>
      <w:r>
        <w:rPr>
          <w:b/>
          <w:bCs/>
        </w:rPr>
        <w:t xml:space="preserve">” should read “that the” </w:t>
      </w:r>
    </w:p>
    <w:p w:rsidR="00E81B95" w:rsidRDefault="00E81B95">
      <w:pPr>
        <w:jc w:val="both"/>
        <w:rPr>
          <w:b/>
          <w:bCs/>
        </w:rPr>
      </w:pPr>
    </w:p>
    <w:p w:rsidR="00E81B95" w:rsidRDefault="001A6D0B">
      <w:pPr>
        <w:jc w:val="both"/>
      </w:pPr>
      <w:r>
        <w:t>Corrected.</w:t>
      </w:r>
    </w:p>
    <w:p w:rsidR="00E81B95" w:rsidRDefault="00E81B95">
      <w:pPr>
        <w:jc w:val="both"/>
        <w:rPr>
          <w:b/>
          <w:bCs/>
        </w:rPr>
      </w:pPr>
    </w:p>
    <w:p w:rsidR="00E81B95" w:rsidRDefault="001A6D0B">
      <w:pPr>
        <w:jc w:val="both"/>
        <w:rPr>
          <w:b/>
          <w:bCs/>
        </w:rPr>
      </w:pPr>
      <w:r>
        <w:rPr>
          <w:b/>
          <w:bCs/>
        </w:rPr>
        <w:t xml:space="preserve">P10L8: remove </w:t>
      </w:r>
      <w:proofErr w:type="gramStart"/>
      <w:r>
        <w:rPr>
          <w:b/>
          <w:bCs/>
        </w:rPr>
        <w:t>. . .“</w:t>
      </w:r>
      <w:proofErr w:type="gramEnd"/>
      <w:r>
        <w:rPr>
          <w:b/>
          <w:bCs/>
        </w:rPr>
        <w:t xml:space="preserve">on” the receiver </w:t>
      </w:r>
    </w:p>
    <w:p w:rsidR="00E81B95" w:rsidRDefault="00E81B95">
      <w:pPr>
        <w:jc w:val="both"/>
        <w:rPr>
          <w:b/>
          <w:bCs/>
        </w:rPr>
      </w:pPr>
    </w:p>
    <w:p w:rsidR="00E81B95" w:rsidRDefault="001A6D0B">
      <w:pPr>
        <w:jc w:val="both"/>
      </w:pPr>
      <w:r>
        <w:t>Corrected.</w:t>
      </w:r>
    </w:p>
    <w:p w:rsidR="00E81B95" w:rsidRDefault="00E81B95">
      <w:pPr>
        <w:jc w:val="both"/>
        <w:rPr>
          <w:b/>
          <w:bCs/>
        </w:rPr>
      </w:pPr>
    </w:p>
    <w:p w:rsidR="00E81B95" w:rsidRDefault="001A6D0B">
      <w:pPr>
        <w:jc w:val="both"/>
        <w:rPr>
          <w:b/>
          <w:bCs/>
        </w:rPr>
      </w:pPr>
      <w:r>
        <w:rPr>
          <w:b/>
          <w:bCs/>
        </w:rPr>
        <w:t>P10L19: “user” should read “used”</w:t>
      </w:r>
    </w:p>
    <w:p w:rsidR="00E81B95" w:rsidRDefault="00E81B95">
      <w:pPr>
        <w:jc w:val="both"/>
        <w:rPr>
          <w:b/>
          <w:bCs/>
        </w:rPr>
      </w:pPr>
    </w:p>
    <w:p w:rsidR="00E81B95" w:rsidRDefault="001A6D0B">
      <w:pPr>
        <w:jc w:val="both"/>
      </w:pPr>
      <w:r>
        <w:t>Corrected.</w:t>
      </w:r>
    </w:p>
    <w:p w:rsidR="00E81B95" w:rsidRDefault="00E81B95">
      <w:pPr>
        <w:jc w:val="both"/>
        <w:rPr>
          <w:b/>
          <w:bCs/>
        </w:rPr>
      </w:pPr>
    </w:p>
    <w:sectPr w:rsidR="00E81B95">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Liberation Sans">
    <w:altName w:val="Arial"/>
    <w:charset w:val="01"/>
    <w:family w:val="swiss"/>
    <w:pitch w:val="variable"/>
  </w:font>
  <w:font w:name="Liberation Mono">
    <w:altName w:val="Courier New"/>
    <w:charset w:val="01"/>
    <w:family w:val="modern"/>
    <w:pitch w:val="fixed"/>
  </w:font>
  <w:font w:name="Nimbus Mono L">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E81B95"/>
    <w:rsid w:val="00000771"/>
    <w:rsid w:val="00175E88"/>
    <w:rsid w:val="001A6D0B"/>
    <w:rsid w:val="00376333"/>
    <w:rsid w:val="00544932"/>
    <w:rsid w:val="006B44D2"/>
    <w:rsid w:val="00731AEF"/>
    <w:rsid w:val="007C0A2C"/>
    <w:rsid w:val="00994EEA"/>
    <w:rsid w:val="00A60D73"/>
    <w:rsid w:val="00B07F9A"/>
    <w:rsid w:val="00BC381E"/>
    <w:rsid w:val="00BF5CF6"/>
    <w:rsid w:val="00D438EA"/>
    <w:rsid w:val="00E6768F"/>
    <w:rsid w:val="00E81B95"/>
    <w:rsid w:val="00FE1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E2904"/>
  <w15:docId w15:val="{762D3387-16B6-452A-9F7C-27D322E63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FreeSans"/>
        <w:sz w:val="24"/>
        <w:szCs w:val="24"/>
        <w:lang w:val="en-US"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Heading"/>
    <w:next w:val="BodyText"/>
    <w:uiPriority w:val="9"/>
    <w:qFormat/>
    <w:pPr>
      <w:outlineLvl w:val="0"/>
    </w:pPr>
    <w:rPr>
      <w:rFonts w:ascii="Liberation Serif" w:hAnsi="Liberation Serif"/>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Pr>
      <w:i/>
      <w:iCs/>
    </w:rPr>
  </w:style>
  <w:style w:type="paragraph" w:customStyle="1" w:styleId="Heading">
    <w:name w:val="Heading"/>
    <w:basedOn w:val="Normal"/>
    <w:next w:val="BodyText"/>
    <w:qFormat/>
    <w:pPr>
      <w:keepNext/>
      <w:spacing w:before="240" w:after="120"/>
    </w:pPr>
    <w:rPr>
      <w:rFonts w:ascii="Liberation Sans"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PreformattedText">
    <w:name w:val="Preformatted Text"/>
    <w:basedOn w:val="Normal"/>
    <w:qFormat/>
    <w:rPr>
      <w:rFonts w:ascii="Liberation Mono" w:eastAsia="Nimbus Mono L" w:hAnsi="Liberation Mono" w:cs="Liberation Mon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946</TotalTime>
  <Pages>9</Pages>
  <Words>3339</Words>
  <Characters>19037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Chouza Keil, Fernando G.</cp:lastModifiedBy>
  <cp:revision>71</cp:revision>
  <dcterms:created xsi:type="dcterms:W3CDTF">2018-12-16T11:00:00Z</dcterms:created>
  <dcterms:modified xsi:type="dcterms:W3CDTF">2018-12-18T23:35:00Z</dcterms:modified>
  <dc:language>en-US</dc:language>
</cp:coreProperties>
</file>