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871756" w14:textId="32BF3636" w:rsidR="002E09DB" w:rsidRPr="00806B65" w:rsidRDefault="00DE1A9C">
      <w:pPr>
        <w:pStyle w:val="MStitle"/>
      </w:pPr>
      <w:r w:rsidRPr="00806B65">
        <w:t>A hybrid algorithm for ship clutter identification in pulse</w:t>
      </w:r>
      <w:r w:rsidR="00990599">
        <w:rPr>
          <w:rFonts w:eastAsiaTheme="minorEastAsia" w:hint="eastAsia"/>
          <w:lang w:eastAsia="zh-CN"/>
        </w:rPr>
        <w:t xml:space="preserve"> </w:t>
      </w:r>
      <w:r w:rsidRPr="00806B65">
        <w:t>compress</w:t>
      </w:r>
      <w:r w:rsidR="00E16490">
        <w:t>ion</w:t>
      </w:r>
      <w:r w:rsidRPr="00806B65">
        <w:t xml:space="preserve"> polarimetric radar observations</w:t>
      </w:r>
    </w:p>
    <w:p w14:paraId="4897074C" w14:textId="1E16B286" w:rsidR="002E09DB" w:rsidRPr="00806B65" w:rsidRDefault="00DE1A9C">
      <w:pPr>
        <w:pStyle w:val="Authors"/>
      </w:pPr>
      <w:r w:rsidRPr="00806B65">
        <w:t>Shuai Zhang</w:t>
      </w:r>
      <w:r w:rsidRPr="00806B65">
        <w:rPr>
          <w:vertAlign w:val="superscript"/>
        </w:rPr>
        <w:t>1</w:t>
      </w:r>
      <w:r w:rsidRPr="00806B65">
        <w:t xml:space="preserve">, </w:t>
      </w:r>
      <w:proofErr w:type="spellStart"/>
      <w:r w:rsidRPr="00806B65">
        <w:t>Haoran</w:t>
      </w:r>
      <w:proofErr w:type="spellEnd"/>
      <w:r w:rsidRPr="00806B65">
        <w:t xml:space="preserve"> Li</w:t>
      </w:r>
      <w:r w:rsidRPr="00806B65">
        <w:rPr>
          <w:vertAlign w:val="superscript"/>
        </w:rPr>
        <w:t>2,3</w:t>
      </w:r>
      <w:r w:rsidRPr="00806B65">
        <w:t>, Dmitri Moisseev</w:t>
      </w:r>
      <w:r w:rsidRPr="00806B65">
        <w:rPr>
          <w:vertAlign w:val="superscript"/>
        </w:rPr>
        <w:t>3,4</w:t>
      </w:r>
      <w:r w:rsidR="00603BF9" w:rsidRPr="00806B65">
        <w:t xml:space="preserve">, </w:t>
      </w:r>
      <w:proofErr w:type="spellStart"/>
      <w:r w:rsidR="00603BF9" w:rsidRPr="001C28E2">
        <w:rPr>
          <w:highlight w:val="cyan"/>
        </w:rPr>
        <w:t>Leskinen</w:t>
      </w:r>
      <w:proofErr w:type="spellEnd"/>
      <w:r w:rsidR="00603BF9" w:rsidRPr="001C28E2">
        <w:rPr>
          <w:highlight w:val="cyan"/>
        </w:rPr>
        <w:t xml:space="preserve"> Matti</w:t>
      </w:r>
      <w:r w:rsidR="00603BF9" w:rsidRPr="001C28E2">
        <w:rPr>
          <w:highlight w:val="cyan"/>
          <w:vertAlign w:val="superscript"/>
        </w:rPr>
        <w:t>3</w:t>
      </w:r>
    </w:p>
    <w:p w14:paraId="64FFCC45" w14:textId="77777777" w:rsidR="002E09DB" w:rsidRPr="00806B65" w:rsidRDefault="00DE1A9C">
      <w:pPr>
        <w:pStyle w:val="Affiliation"/>
      </w:pPr>
      <w:r w:rsidRPr="00806B65">
        <w:rPr>
          <w:vertAlign w:val="superscript"/>
        </w:rPr>
        <w:t>1</w:t>
      </w:r>
      <w:r w:rsidRPr="00806B65">
        <w:t>Radar Meteorological Centre, China Meteorological Administration, Beijing, China</w:t>
      </w:r>
    </w:p>
    <w:p w14:paraId="444C4EDB" w14:textId="77777777" w:rsidR="002E09DB" w:rsidRPr="00806B65" w:rsidRDefault="00DE1A9C">
      <w:pPr>
        <w:pStyle w:val="Affiliation"/>
      </w:pPr>
      <w:r w:rsidRPr="00806B65">
        <w:rPr>
          <w:vertAlign w:val="superscript"/>
        </w:rPr>
        <w:t>2</w:t>
      </w:r>
      <w:r w:rsidRPr="00806B65">
        <w:t>State Key Laboratory of Severe Weather, Chinese Academy of Meteorological Sciences, Beijing, China</w:t>
      </w:r>
    </w:p>
    <w:p w14:paraId="3E79EE97" w14:textId="77777777" w:rsidR="002E09DB" w:rsidRPr="00806B65" w:rsidRDefault="00DE1A9C">
      <w:pPr>
        <w:pStyle w:val="Affiliation"/>
      </w:pPr>
      <w:r w:rsidRPr="00806B65">
        <w:rPr>
          <w:vertAlign w:val="superscript"/>
        </w:rPr>
        <w:t>3</w:t>
      </w:r>
      <w:r w:rsidRPr="00806B65">
        <w:t>Institute for Atmospheric and Earth System Research/Physics, Faculty of Science, University of Helsinki, Helsinki, Finland</w:t>
      </w:r>
    </w:p>
    <w:p w14:paraId="66C2F82F" w14:textId="77777777" w:rsidR="002E09DB" w:rsidRPr="00806B65" w:rsidRDefault="00DE1A9C">
      <w:pPr>
        <w:pStyle w:val="Affiliation"/>
      </w:pPr>
      <w:r w:rsidRPr="00806B65">
        <w:rPr>
          <w:vertAlign w:val="superscript"/>
        </w:rPr>
        <w:t>4</w:t>
      </w:r>
      <w:r w:rsidRPr="00806B65">
        <w:t>Finnish Meteorological Institute, Helsinki, Finland</w:t>
      </w:r>
    </w:p>
    <w:p w14:paraId="60B82167" w14:textId="77777777" w:rsidR="002E09DB" w:rsidRPr="00806B65" w:rsidRDefault="00DE1A9C">
      <w:pPr>
        <w:pStyle w:val="Correspondence"/>
      </w:pPr>
      <w:r w:rsidRPr="00806B65">
        <w:rPr>
          <w:i/>
        </w:rPr>
        <w:t>Correspondence to</w:t>
      </w:r>
      <w:r w:rsidRPr="00806B65">
        <w:t xml:space="preserve">: </w:t>
      </w:r>
      <w:proofErr w:type="spellStart"/>
      <w:r w:rsidRPr="00806B65">
        <w:t>Haoran</w:t>
      </w:r>
      <w:proofErr w:type="spellEnd"/>
      <w:r w:rsidRPr="00806B65">
        <w:t xml:space="preserve"> Li (lihr@cma.gov.cn) and Dmitri </w:t>
      </w:r>
      <w:proofErr w:type="spellStart"/>
      <w:r w:rsidRPr="00806B65">
        <w:t>Moisseev</w:t>
      </w:r>
      <w:proofErr w:type="spellEnd"/>
      <w:r w:rsidRPr="00806B65">
        <w:t xml:space="preserve"> (dmitri.moisseev@helsinki.fi)</w:t>
      </w:r>
    </w:p>
    <w:p w14:paraId="12E64FB3" w14:textId="69AB961F" w:rsidR="002E09DB" w:rsidRPr="00806B65" w:rsidRDefault="00DE1A9C">
      <w:r w:rsidRPr="00806B65">
        <w:rPr>
          <w:b/>
        </w:rPr>
        <w:t>Abstract.</w:t>
      </w:r>
      <w:r w:rsidRPr="00806B65">
        <w:t xml:space="preserve"> With the rapid development of active-phased arrays and solid-state transmitters, pulse compression technology has become increasingly important. Currently, pulse compression waveforms with peak sidelobe levels better than -50 dB have been developed, enabling </w:t>
      </w:r>
      <w:r w:rsidR="00FF56B3">
        <w:t xml:space="preserve">the </w:t>
      </w:r>
      <w:r w:rsidRPr="00806B65">
        <w:t xml:space="preserve">broader application of pulse compression technology in weather radar systems. However, </w:t>
      </w:r>
      <w:r w:rsidR="00FF56B3" w:rsidRPr="00806B65">
        <w:t xml:space="preserve">existing sidelobe suppression levels are still insufficient to ensure that radar data quality is unaffected by range sidelobes </w:t>
      </w:r>
      <w:r w:rsidRPr="00806B65">
        <w:t>for ship clutter, which have a high echo intensity and cannot be removed by conventional quality control methods. In this study, we introduce a Hybrid Ship Clutter Identification (</w:t>
      </w:r>
      <w:r w:rsidR="00FF56B3">
        <w:t>H</w:t>
      </w:r>
      <w:r w:rsidRPr="00806B65">
        <w:t xml:space="preserve">SCI) algorithm to address this issue in pulse compression polarimetric radar observations. The HSCI algorithm comprises two parts: mainlobe and sidelobe identification (including the range and antenna sidelobes). Mainlobe identification </w:t>
      </w:r>
      <w:r w:rsidR="000B247E">
        <w:t>uses</w:t>
      </w:r>
      <w:r w:rsidRPr="00806B65">
        <w:t xml:space="preserve"> a random forest model that integrates multiple features to identify the mainlobe of ship clutter. Sidelobe identification </w:t>
      </w:r>
      <w:r w:rsidR="000B247E">
        <w:t>uses</w:t>
      </w:r>
      <w:r w:rsidRPr="00806B65">
        <w:t xml:space="preserve"> a series of heuristic criteria derived from the statistical characteristics of ship clutter to distinguish them from precipitation echoes. </w:t>
      </w:r>
      <w:r w:rsidR="00053C5E" w:rsidRPr="00053C5E">
        <w:t>The analysis results of two typ</w:t>
      </w:r>
      <w:r w:rsidR="00053C5E" w:rsidRPr="00A24128">
        <w:t>ical cases indicate that after implementing the HSCI algorithm, the impact of ship clutter on radar data is visually imperceptible.</w:t>
      </w:r>
      <w:r w:rsidR="00053C5E" w:rsidRPr="00A24128">
        <w:rPr>
          <w:rFonts w:eastAsiaTheme="minorEastAsia" w:hint="eastAsia"/>
          <w:lang w:eastAsia="zh-CN"/>
        </w:rPr>
        <w:t xml:space="preserve"> </w:t>
      </w:r>
      <w:r w:rsidR="00053C5E" w:rsidRPr="00A24128">
        <w:rPr>
          <w:rFonts w:eastAsiaTheme="minorEastAsia"/>
          <w:lang w:eastAsia="zh-CN"/>
        </w:rPr>
        <w:t>The statistical results show that</w:t>
      </w:r>
      <w:r w:rsidRPr="00A24128">
        <w:t xml:space="preserve"> the HSCI algorithm achieves </w:t>
      </w:r>
      <w:r w:rsidR="00750AD2" w:rsidRPr="00A24128">
        <w:rPr>
          <w:rFonts w:hint="eastAsia"/>
          <w:lang w:eastAsia="zh-CN"/>
        </w:rPr>
        <w:t>a</w:t>
      </w:r>
      <w:r w:rsidR="00750AD2" w:rsidRPr="00A24128">
        <w:rPr>
          <w:lang w:eastAsia="zh-CN"/>
        </w:rPr>
        <w:t xml:space="preserve"> promising performance in </w:t>
      </w:r>
      <w:r w:rsidRPr="00A24128">
        <w:t>ship clutter mainlobe identification</w:t>
      </w:r>
      <w:r w:rsidR="00302F80" w:rsidRPr="00A24128">
        <w:t xml:space="preserve"> on a test dataset comprising 400 ship clutter gates and 2,500 range gates of precipitation echoes</w:t>
      </w:r>
      <w:r w:rsidR="008D2EAD" w:rsidRPr="00A24128">
        <w:t>,</w:t>
      </w:r>
      <w:r w:rsidRPr="00A24128">
        <w:t xml:space="preserve"> </w:t>
      </w:r>
      <w:r w:rsidR="008D2EAD" w:rsidRPr="00A24128">
        <w:t xml:space="preserve">with precision, recall, and F1‑score all exceeding 97%. </w:t>
      </w:r>
      <w:r w:rsidRPr="00A24128">
        <w:t>Application of this algorithm to the University of Helsinki C-band dual-polarization Doppler w</w:t>
      </w:r>
      <w:r w:rsidRPr="00806B65">
        <w:t xml:space="preserve">eather radar data </w:t>
      </w:r>
      <w:r w:rsidR="000B247E">
        <w:t xml:space="preserve">successfully </w:t>
      </w:r>
      <w:r w:rsidRPr="00806B65">
        <w:t>reproduced ship tracks in the Gulf of Finland.</w:t>
      </w:r>
    </w:p>
    <w:p w14:paraId="3B85A470" w14:textId="77777777" w:rsidR="002E09DB" w:rsidRPr="00806B65" w:rsidRDefault="00DE1A9C">
      <w:pPr>
        <w:pStyle w:val="1"/>
      </w:pPr>
      <w:r w:rsidRPr="00806B65">
        <w:t>1 Introduction</w:t>
      </w:r>
    </w:p>
    <w:p w14:paraId="11023914" w14:textId="598C507D" w:rsidR="002E09DB" w:rsidRPr="00806B65" w:rsidRDefault="00DE1A9C">
      <w:r w:rsidRPr="00806B65">
        <w:t>As a sophisticated observation instrument, weather radar has significantly advanced research in disaster weather warning (</w:t>
      </w:r>
      <w:proofErr w:type="spellStart"/>
      <w:r w:rsidRPr="00806B65">
        <w:rPr>
          <w:shd w:val="clear" w:color="auto" w:fill="FFFFFF"/>
        </w:rPr>
        <w:t>Sandmæl</w:t>
      </w:r>
      <w:proofErr w:type="spellEnd"/>
      <w:r w:rsidRPr="00806B65">
        <w:rPr>
          <w:shd w:val="clear" w:color="auto" w:fill="FFFFFF"/>
        </w:rPr>
        <w:t xml:space="preserve"> et al., 2023; Chen et al., 2024</w:t>
      </w:r>
      <w:r w:rsidRPr="00806B65">
        <w:t>), precipitation microphysics (Ho et al., 2023; Li et al., 2024), and quantitative precipitation estimation (Li et al., 202</w:t>
      </w:r>
      <w:r w:rsidR="00866115">
        <w:t>3</w:t>
      </w:r>
      <w:r w:rsidRPr="00806B65">
        <w:t xml:space="preserve">; </w:t>
      </w:r>
      <w:proofErr w:type="spellStart"/>
      <w:r w:rsidRPr="00806B65">
        <w:t>Hanft</w:t>
      </w:r>
      <w:proofErr w:type="spellEnd"/>
      <w:r w:rsidRPr="00806B65">
        <w:t xml:space="preserve"> et al., 2023). Evolving demands for meteorological applications continue to drive improvements in radar performance and data quality, thereby stimulating the development of innovative radar technologies. Pulse compression, which modulates radar signals to increase bandwidth and thus achieve a better range resolution, is a typical example (Cook and </w:t>
      </w:r>
      <w:proofErr w:type="spellStart"/>
      <w:r w:rsidRPr="00806B65">
        <w:t>Bernfeld</w:t>
      </w:r>
      <w:proofErr w:type="spellEnd"/>
      <w:r w:rsidRPr="00806B65">
        <w:t xml:space="preserve">, 1967; </w:t>
      </w:r>
      <w:proofErr w:type="spellStart"/>
      <w:r w:rsidRPr="00806B65">
        <w:t>Rihaczek</w:t>
      </w:r>
      <w:proofErr w:type="spellEnd"/>
      <w:r w:rsidRPr="00806B65">
        <w:t xml:space="preserve">, 1969). However, the pulse compression technique was </w:t>
      </w:r>
      <w:r w:rsidRPr="00806B65">
        <w:lastRenderedPageBreak/>
        <w:t>initially not widely adopted in the meteorological field because its associated range of sidelobes could obscure weak targets near strong ones.</w:t>
      </w:r>
    </w:p>
    <w:p w14:paraId="49E61827" w14:textId="43A8331B" w:rsidR="002E09DB" w:rsidRDefault="00D82CE8">
      <w:r>
        <w:t>T</w:t>
      </w:r>
      <w:r w:rsidRPr="00806B65">
        <w:t xml:space="preserve">he </w:t>
      </w:r>
      <w:r>
        <w:t xml:space="preserve">recent </w:t>
      </w:r>
      <w:r w:rsidRPr="00806B65">
        <w:t xml:space="preserve">growing popularity of solid-state transmitters and phased array radars (Weber et al., 2021; Palmer et al., 2022; </w:t>
      </w:r>
      <w:proofErr w:type="spellStart"/>
      <w:r w:rsidRPr="00806B65">
        <w:t>Kollias</w:t>
      </w:r>
      <w:proofErr w:type="spellEnd"/>
      <w:r w:rsidRPr="00806B65">
        <w:t xml:space="preserve"> et al., 2022), </w:t>
      </w:r>
      <w:r>
        <w:t xml:space="preserve">has seen rapid advances in </w:t>
      </w:r>
      <w:r w:rsidRPr="00806B65">
        <w:t xml:space="preserve">pulse compression technology. Bharadwaj and Chandrasekar (2012) proposed a combination of a continuous nonlinear frequency modulation (NLFM) waveform with a minimum integrated sidelobe level filter, and its performance was validated for reflectivity steps up to 40 dB through simulation experiments. </w:t>
      </w:r>
      <w:proofErr w:type="spellStart"/>
      <w:r w:rsidRPr="00806B65">
        <w:t>Kurdzo</w:t>
      </w:r>
      <w:proofErr w:type="spellEnd"/>
      <w:r w:rsidRPr="00806B65">
        <w:t xml:space="preserve"> et al. (2014) introduced an NLFM waveform designed using a genetic algorithm. Specifically, this approach optimize</w:t>
      </w:r>
      <w:r w:rsidR="000B394C">
        <w:t>d</w:t>
      </w:r>
      <w:r w:rsidRPr="00806B65">
        <w:t xml:space="preserve"> the frequency function represented by a Bezier curve to generate an NLFM waveform with low sidelobes and high range resolution. Compared with traditional windowed methods, this technique offer</w:t>
      </w:r>
      <w:r w:rsidR="000B394C">
        <w:t>ed</w:t>
      </w:r>
      <w:r w:rsidRPr="00806B65">
        <w:t xml:space="preserve"> a sensitivity gain of approximately 3 </w:t>
      </w:r>
      <w:proofErr w:type="spellStart"/>
      <w:r w:rsidRPr="00806B65">
        <w:t>dB.</w:t>
      </w:r>
      <w:proofErr w:type="spellEnd"/>
      <w:r w:rsidRPr="00806B65">
        <w:t xml:space="preserve"> Torres et al. (2017) </w:t>
      </w:r>
      <w:r>
        <w:t>also used a</w:t>
      </w:r>
      <w:r w:rsidRPr="00806B65">
        <w:t xml:space="preserve"> genetic algorithm to design an NLFM waveform tailored to operational requirements, focusing on minimizing the transmission bandwidth as the primary optimization goal. Other optimization techniques </w:t>
      </w:r>
      <w:r w:rsidR="000A5CB8">
        <w:t>used</w:t>
      </w:r>
      <w:r w:rsidRPr="00806B65">
        <w:t xml:space="preserve"> in this field include simulated annealing (Pang et al., 2015) and quadratic optimization (</w:t>
      </w:r>
      <w:proofErr w:type="spellStart"/>
      <w:r w:rsidRPr="00806B65">
        <w:t>Argenti</w:t>
      </w:r>
      <w:proofErr w:type="spellEnd"/>
      <w:r w:rsidRPr="00806B65">
        <w:t xml:space="preserve"> and </w:t>
      </w:r>
      <w:proofErr w:type="spellStart"/>
      <w:r w:rsidRPr="00806B65">
        <w:t>Facheris</w:t>
      </w:r>
      <w:proofErr w:type="spellEnd"/>
      <w:r w:rsidRPr="00806B65">
        <w:t>, 2020). Owing to these advanced technologies, range sidelobes have been effectively suppressed, enabling the broader adoption of pulse compression technology in weather radar systems.</w:t>
      </w:r>
    </w:p>
    <w:p w14:paraId="26BD7D0F" w14:textId="0C002E7C" w:rsidR="00D523F2" w:rsidRDefault="00D523F2"/>
    <w:p w14:paraId="35659030" w14:textId="77777777" w:rsidR="00D523F2" w:rsidRPr="00806B65" w:rsidRDefault="00D523F2" w:rsidP="00D523F2">
      <w:r w:rsidRPr="00806B65">
        <w:rPr>
          <w:noProof/>
        </w:rPr>
        <w:drawing>
          <wp:inline distT="0" distB="0" distL="0" distR="0" wp14:anchorId="41FB90E1" wp14:editId="6AF1ED1D">
            <wp:extent cx="5040000" cy="2017004"/>
            <wp:effectExtent l="0" t="0" r="1905" b="254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2017004"/>
                    </a:xfrm>
                    <a:prstGeom prst="rect">
                      <a:avLst/>
                    </a:prstGeom>
                  </pic:spPr>
                </pic:pic>
              </a:graphicData>
            </a:graphic>
          </wp:inline>
        </w:drawing>
      </w:r>
    </w:p>
    <w:p w14:paraId="14595416" w14:textId="77777777" w:rsidR="00D523F2" w:rsidRPr="00806B65" w:rsidRDefault="00D523F2" w:rsidP="00D523F2">
      <w:pPr>
        <w:pStyle w:val="ac"/>
      </w:pPr>
      <w:r w:rsidRPr="00806B65">
        <w:t xml:space="preserve">Figure </w:t>
      </w:r>
      <w:r w:rsidRPr="00806B65">
        <w:fldChar w:fldCharType="begin"/>
      </w:r>
      <w:r w:rsidRPr="00806B65">
        <w:instrText xml:space="preserve"> SEQ Figure \* ARABIC </w:instrText>
      </w:r>
      <w:r w:rsidRPr="00806B65">
        <w:fldChar w:fldCharType="separate"/>
      </w:r>
      <w:r w:rsidRPr="00806B65">
        <w:t>1</w:t>
      </w:r>
      <w:r w:rsidRPr="00806B65">
        <w:fldChar w:fldCharType="end"/>
      </w:r>
      <w:r w:rsidRPr="00806B65">
        <w:t xml:space="preserve">: 0.5° elevation of Kumpula radar using </w:t>
      </w:r>
      <w:r>
        <w:t>linear frequency-modulation (</w:t>
      </w:r>
      <w:r w:rsidRPr="00806B65">
        <w:t>LFM</w:t>
      </w:r>
      <w:r>
        <w:t>)</w:t>
      </w:r>
      <w:r w:rsidRPr="00806B65">
        <w:t xml:space="preserve"> waveform at 1800 UTC 3 May 2020. The Gaussian model adaptive processing (GMAP) algorithm built into the RVP900 signal processor was adopted to achieve this performance.</w:t>
      </w:r>
      <w:r w:rsidRPr="00B7690F">
        <w:t xml:space="preserve"> </w:t>
      </w:r>
      <w:r w:rsidRPr="00806B65">
        <w:t>(a) Raw reflectivity</w:t>
      </w:r>
      <w:r>
        <w:t>;</w:t>
      </w:r>
      <w:r w:rsidRPr="00806B65">
        <w:t xml:space="preserve"> (b) </w:t>
      </w:r>
      <w:r>
        <w:t>R</w:t>
      </w:r>
      <w:r w:rsidRPr="00806B65">
        <w:t>eflectivity after ground clutter filte</w:t>
      </w:r>
      <w:r>
        <w:t>ring.</w:t>
      </w:r>
    </w:p>
    <w:p w14:paraId="454BAD1B" w14:textId="77777777" w:rsidR="00D523F2" w:rsidRPr="00D523F2" w:rsidRDefault="00D523F2"/>
    <w:p w14:paraId="04CFBE76" w14:textId="144573EB" w:rsidR="002E09DB" w:rsidRPr="00806B65" w:rsidRDefault="00DE1A9C">
      <w:r>
        <w:t>Like</w:t>
      </w:r>
      <w:r w:rsidRPr="00806B65">
        <w:t xml:space="preserve"> conventional short-pulse radar, pulse compression radar data can also be contaminated by non-meteorological echoes. Therefore, quality control is crucial for the effective </w:t>
      </w:r>
      <w:r w:rsidR="000A5CB8">
        <w:t>use</w:t>
      </w:r>
      <w:r w:rsidRPr="00806B65">
        <w:t xml:space="preserve"> of radar data. Ground clutter, a common type of non-meteorological echo, is caused by scattering from stationary targets, such as buildings or mountains (Billingsley, 2002). Typically, ground clutter exhibits a near-zero Doppler velocity and narrow Doppler spectrum width (Hubbert et al., 2009a). Numerous ground clutter identification and filtering algorithms have been developed based on this characteristic (Hubbert et al., 2009b; Torres and </w:t>
      </w:r>
      <w:proofErr w:type="spellStart"/>
      <w:r w:rsidRPr="00806B65">
        <w:t>Warde</w:t>
      </w:r>
      <w:proofErr w:type="spellEnd"/>
      <w:r w:rsidRPr="00806B65">
        <w:t>, 2014; Golbon-</w:t>
      </w:r>
      <w:proofErr w:type="spellStart"/>
      <w:r w:rsidRPr="00806B65">
        <w:t>Haghighi</w:t>
      </w:r>
      <w:proofErr w:type="spellEnd"/>
      <w:r w:rsidRPr="00806B65">
        <w:t xml:space="preserve"> et al., 2018; Hubbert et al., 2021), and have achieved substantial success (Fig. 1). </w:t>
      </w:r>
      <w:r w:rsidRPr="00806B65">
        <w:lastRenderedPageBreak/>
        <w:t>Biological echoes, caused by scattering from airborne biological entities, such as insects and birds, represent another frequent source of non-meteorological echoes (</w:t>
      </w:r>
      <w:proofErr w:type="spellStart"/>
      <w:r w:rsidRPr="00806B65">
        <w:t>Stepanian</w:t>
      </w:r>
      <w:proofErr w:type="spellEnd"/>
      <w:r w:rsidRPr="00806B65">
        <w:t xml:space="preserve"> et al., 2016). Given that the shape, orientation, and other attributes of biological targets differ significantly from precipitation particles, simple metrics such as correlation coefficients or depolarization ratio thresholds can effectively distinguish between these two types of targets (as demonstrated in Fig. 2; </w:t>
      </w:r>
      <w:proofErr w:type="spellStart"/>
      <w:r w:rsidRPr="00806B65">
        <w:t>Kilambi</w:t>
      </w:r>
      <w:proofErr w:type="spellEnd"/>
      <w:r w:rsidRPr="00806B65">
        <w:t xml:space="preserve"> et al., 2018; Pérez </w:t>
      </w:r>
      <w:proofErr w:type="spellStart"/>
      <w:r w:rsidRPr="00806B65">
        <w:t>Hortal</w:t>
      </w:r>
      <w:proofErr w:type="spellEnd"/>
      <w:r w:rsidRPr="00806B65">
        <w:t xml:space="preserve"> and Michelson, 2023).</w:t>
      </w:r>
    </w:p>
    <w:p w14:paraId="2B8F42C9" w14:textId="15080175" w:rsidR="002E09DB" w:rsidRPr="00806B65" w:rsidRDefault="002E09DB"/>
    <w:p w14:paraId="3201E2C0" w14:textId="77777777" w:rsidR="002E09DB" w:rsidRPr="00806B65" w:rsidRDefault="00DE1A9C">
      <w:pPr>
        <w:rPr>
          <w:sz w:val="18"/>
        </w:rPr>
      </w:pPr>
      <w:r w:rsidRPr="00806B65">
        <w:rPr>
          <w:noProof/>
          <w:sz w:val="18"/>
        </w:rPr>
        <w:drawing>
          <wp:inline distT="0" distB="0" distL="0" distR="0" wp14:anchorId="3EF72C7D" wp14:editId="2B7281F7">
            <wp:extent cx="5040000" cy="1515265"/>
            <wp:effectExtent l="0" t="0" r="190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1515265"/>
                    </a:xfrm>
                    <a:prstGeom prst="rect">
                      <a:avLst/>
                    </a:prstGeom>
                  </pic:spPr>
                </pic:pic>
              </a:graphicData>
            </a:graphic>
          </wp:inline>
        </w:drawing>
      </w:r>
    </w:p>
    <w:p w14:paraId="0D64AF67" w14:textId="53921421" w:rsidR="002E09DB" w:rsidRPr="00806B65" w:rsidRDefault="00DE1A9C">
      <w:pPr>
        <w:pStyle w:val="ac"/>
      </w:pPr>
      <w:r w:rsidRPr="00806B65">
        <w:t xml:space="preserve">Figure </w:t>
      </w:r>
      <w:r w:rsidRPr="00806B65">
        <w:fldChar w:fldCharType="begin"/>
      </w:r>
      <w:r w:rsidRPr="00806B65">
        <w:instrText xml:space="preserve"> SEQ Figure \* ARABIC </w:instrText>
      </w:r>
      <w:r w:rsidRPr="00806B65">
        <w:fldChar w:fldCharType="separate"/>
      </w:r>
      <w:r w:rsidRPr="00806B65">
        <w:t>2</w:t>
      </w:r>
      <w:r w:rsidRPr="00806B65">
        <w:fldChar w:fldCharType="end"/>
      </w:r>
      <w:r w:rsidRPr="00806B65">
        <w:t>: 0.5° elevation of Kumpula radar using LFM waveform at 0845 UTC 4 June 2020. Precipitation echoes are concentrated within azimuthal intervals of approximately 60</w:t>
      </w:r>
      <w:r w:rsidR="00B048BB">
        <w:t>–</w:t>
      </w:r>
      <w:r w:rsidRPr="00806B65">
        <w:t>180° with high correlation coefficient, while other sectors are mainly affected by biological echoes with low correlation coefficient.</w:t>
      </w:r>
      <w:r w:rsidR="00B048BB" w:rsidRPr="00B048BB">
        <w:t xml:space="preserve"> </w:t>
      </w:r>
      <w:r w:rsidR="00B048BB" w:rsidRPr="00806B65">
        <w:t>(a) Filtered reflectivity</w:t>
      </w:r>
      <w:r w:rsidR="00B048BB">
        <w:t>;</w:t>
      </w:r>
      <w:r w:rsidR="00B048BB" w:rsidRPr="00806B65">
        <w:t xml:space="preserve"> (b) </w:t>
      </w:r>
      <w:r w:rsidR="00B048BB">
        <w:t>C</w:t>
      </w:r>
      <w:r w:rsidR="00B048BB" w:rsidRPr="00806B65">
        <w:t>orrelation coefficient</w:t>
      </w:r>
      <w:r w:rsidR="00B048BB">
        <w:t>.</w:t>
      </w:r>
    </w:p>
    <w:p w14:paraId="6AA9B91D" w14:textId="18624250" w:rsidR="002E09DB" w:rsidRPr="00806B65" w:rsidRDefault="002E09DB"/>
    <w:p w14:paraId="0C2F7E4E" w14:textId="28E4630E" w:rsidR="002E09DB" w:rsidRPr="00806B65" w:rsidRDefault="00DE1A9C">
      <w:r w:rsidRPr="00806B65">
        <w:t xml:space="preserve">In addition to the commonly-observed ground clutter and biological echoes, weather radars deployed along coastlines usually detect echoes scattered from ships, referred to as ship clutter, in meteorological contexts (Overeem et al., 2020). Unlike other forms of clutter, ship clutter exhibits non-zero Doppler velocities and high correlation coefficients, making it challenging for existing quality control methods to suppress it effectively (as depicted in Fig. 3). Typically, a ship spans one or more range gates. However, in pulse compression radar systems, the impact of ship clutter is not confined to these gates but also extends radially and tangentially because of the range and antenna sidelobes. As illustrated in Fig. 3, this results in numerous cross-shaped patterns that can extend over ten </w:t>
      </w:r>
      <w:r w:rsidR="0019778A" w:rsidRPr="00806B65">
        <w:t>kilometers</w:t>
      </w:r>
      <w:r w:rsidRPr="00806B65">
        <w:t xml:space="preserve"> on the plan position indicator (PPI), significantly compromising the quality of the radar data.</w:t>
      </w:r>
    </w:p>
    <w:p w14:paraId="372929CB" w14:textId="77777777" w:rsidR="002E09DB" w:rsidRPr="00806B65" w:rsidRDefault="002E09DB"/>
    <w:p w14:paraId="41351E86" w14:textId="77777777" w:rsidR="002E09DB" w:rsidRPr="00806B65" w:rsidRDefault="00DE1A9C">
      <w:r w:rsidRPr="00806B65">
        <w:rPr>
          <w:noProof/>
        </w:rPr>
        <w:drawing>
          <wp:inline distT="0" distB="0" distL="0" distR="0" wp14:anchorId="62F0B04D" wp14:editId="46A8766E">
            <wp:extent cx="6372000" cy="1457274"/>
            <wp:effectExtent l="0" t="0" r="3810" b="381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72000" cy="1457274"/>
                    </a:xfrm>
                    <a:prstGeom prst="rect">
                      <a:avLst/>
                    </a:prstGeom>
                  </pic:spPr>
                </pic:pic>
              </a:graphicData>
            </a:graphic>
          </wp:inline>
        </w:drawing>
      </w:r>
    </w:p>
    <w:p w14:paraId="2DE0C2FD" w14:textId="45550B46" w:rsidR="002E09DB" w:rsidRPr="00806B65" w:rsidRDefault="00DE1A9C">
      <w:pPr>
        <w:pStyle w:val="ac"/>
      </w:pPr>
      <w:r w:rsidRPr="00806B65">
        <w:lastRenderedPageBreak/>
        <w:t xml:space="preserve">Figure </w:t>
      </w:r>
      <w:r w:rsidRPr="00806B65">
        <w:fldChar w:fldCharType="begin"/>
      </w:r>
      <w:r w:rsidRPr="00806B65">
        <w:instrText xml:space="preserve"> SEQ Figure \* ARABIC </w:instrText>
      </w:r>
      <w:r w:rsidRPr="00806B65">
        <w:fldChar w:fldCharType="separate"/>
      </w:r>
      <w:r w:rsidRPr="00806B65">
        <w:t>3</w:t>
      </w:r>
      <w:r w:rsidRPr="00806B65">
        <w:fldChar w:fldCharType="end"/>
      </w:r>
      <w:r w:rsidRPr="00806B65">
        <w:t>: 0.5° elevation of Kumpula radar using LFM waveform at 1210 UTC 5 May 2020. Several ships present cross-shaped radar variable fields, as well as non-zero Doppler velocity</w:t>
      </w:r>
      <w:r w:rsidR="00E652A7">
        <w:t xml:space="preserve"> </w:t>
      </w:r>
      <w:r w:rsidRPr="00806B65">
        <w:t>and high correlation coefficients.</w:t>
      </w:r>
      <w:r w:rsidR="00B048BB" w:rsidRPr="00B048BB">
        <w:t xml:space="preserve"> </w:t>
      </w:r>
      <w:r w:rsidR="00B048BB" w:rsidRPr="00806B65">
        <w:t>(a) Filtered reflectivity</w:t>
      </w:r>
      <w:r w:rsidR="00B048BB">
        <w:t>;</w:t>
      </w:r>
      <w:r w:rsidR="00B048BB" w:rsidRPr="00806B65">
        <w:t xml:space="preserve"> (b) Doppler velocity</w:t>
      </w:r>
      <w:r w:rsidR="00B048BB">
        <w:t>;</w:t>
      </w:r>
      <w:r w:rsidR="00B048BB" w:rsidRPr="00806B65">
        <w:t xml:space="preserve"> (c) </w:t>
      </w:r>
      <w:r w:rsidR="00B048BB">
        <w:t>C</w:t>
      </w:r>
      <w:r w:rsidR="00B048BB" w:rsidRPr="00806B65">
        <w:t>orrelation coefficient</w:t>
      </w:r>
      <w:r w:rsidR="00B048BB">
        <w:t>.</w:t>
      </w:r>
    </w:p>
    <w:p w14:paraId="22A52241" w14:textId="4E617A62" w:rsidR="002E09DB" w:rsidRPr="00806B65" w:rsidRDefault="002E09DB"/>
    <w:p w14:paraId="341FCFE3" w14:textId="5A1DCD2F" w:rsidR="002E09DB" w:rsidRPr="00806B65" w:rsidRDefault="00DE1A9C">
      <w:r w:rsidRPr="00806B65">
        <w:t xml:space="preserve">In this study, we propose a Hybrid Ship Clutter Identification (HSCI) algorithm to enhance the data quality and meteorological application performance of pulse compression radars. </w:t>
      </w:r>
      <w:r w:rsidR="007F3CC8" w:rsidRPr="00705FA0">
        <w:rPr>
          <w:highlight w:val="yellow"/>
        </w:rPr>
        <w:t xml:space="preserve">As stated above, non-meteorological echoes such as ground clutter and biological echoes can be effectively suppressed using well-established methods. This allows the identification of ship clutter in this study to be simplified as a binary classification problem, </w:t>
      </w:r>
      <w:r w:rsidR="00EC2B29" w:rsidRPr="00705FA0">
        <w:rPr>
          <w:rFonts w:hint="eastAsia"/>
          <w:highlight w:val="yellow"/>
          <w:lang w:eastAsia="zh-CN"/>
        </w:rPr>
        <w:t>i</w:t>
      </w:r>
      <w:r w:rsidR="00EC2B29" w:rsidRPr="00705FA0">
        <w:rPr>
          <w:highlight w:val="yellow"/>
          <w:lang w:eastAsia="zh-CN"/>
        </w:rPr>
        <w:t xml:space="preserve">.e., </w:t>
      </w:r>
      <w:r w:rsidR="007F3CC8" w:rsidRPr="00705FA0">
        <w:rPr>
          <w:highlight w:val="yellow"/>
        </w:rPr>
        <w:t>assuming that the radar observation data contains only two types of targets: ship clutter and precipitation echoes.</w:t>
      </w:r>
      <w:r w:rsidR="00EC2B29">
        <w:t xml:space="preserve"> </w:t>
      </w:r>
      <w:r w:rsidRPr="00806B65">
        <w:t>The instruments and related datasets used in this study are de</w:t>
      </w:r>
      <w:r w:rsidR="00B048BB">
        <w:t>scribed</w:t>
      </w:r>
      <w:r w:rsidRPr="00806B65">
        <w:t xml:space="preserve"> in Sect. 2. Section 3 provides an in-depth description of the HSCI algorithm, while Sect. 4 presents the algorithm performance evaluation</w:t>
      </w:r>
      <w:r w:rsidR="004D35C7">
        <w:t xml:space="preserve"> results</w:t>
      </w:r>
      <w:r w:rsidRPr="00806B65">
        <w:t>. Discussion and summary are presented in Sects. 5 and 6, respectively.</w:t>
      </w:r>
    </w:p>
    <w:p w14:paraId="4376FAC0" w14:textId="68F51C46" w:rsidR="002E09DB" w:rsidRPr="00E63741" w:rsidRDefault="00DE1A9C" w:rsidP="00E63741">
      <w:pPr>
        <w:pStyle w:val="1"/>
      </w:pPr>
      <w:r w:rsidRPr="00A86411">
        <w:t>2 Instrument and data</w:t>
      </w:r>
    </w:p>
    <w:p w14:paraId="467E75EF" w14:textId="7589BC30" w:rsidR="002E09DB" w:rsidRPr="00806B65" w:rsidRDefault="00DE1A9C">
      <w:r w:rsidRPr="00806B65">
        <w:t>At the Kumpula campus of the University of Helsinki, a C-band dual-polarization Doppler weather radar (here</w:t>
      </w:r>
      <w:r w:rsidR="00885F10">
        <w:t>in</w:t>
      </w:r>
      <w:r w:rsidRPr="00806B65">
        <w:t xml:space="preserve">after referred to as the Kumpula radar) was installed on the rooftop of the Department of Physics building (60.204°N, 24.269°E, 60 m above mean sea level). In 2019, the klystron transmitter of the Kumpula radar was upgraded to two solid-state transmitters supported by Vaisala </w:t>
      </w:r>
      <w:proofErr w:type="spellStart"/>
      <w:r w:rsidRPr="00806B65">
        <w:t>Oyj</w:t>
      </w:r>
      <w:proofErr w:type="spellEnd"/>
      <w:r w:rsidRPr="00806B65">
        <w:t>. The radar currently serves as a prototype for evaluating the performance of solid-state transmitters and pulse compression technology. Observational data collected between May and June 2020 were used in this study.</w:t>
      </w:r>
    </w:p>
    <w:p w14:paraId="7C7F3806" w14:textId="5C9F452D" w:rsidR="002E09DB" w:rsidRPr="00806B65" w:rsidRDefault="00DE1A9C">
      <w:r w:rsidRPr="00806B65">
        <w:t>The archived data from the Kumpula radar include</w:t>
      </w:r>
      <w:r w:rsidR="002C5EDA">
        <w:t xml:space="preserve"> the</w:t>
      </w:r>
      <w:r w:rsidRPr="00806B65">
        <w:t xml:space="preserve"> reflectivity factor at horizontal polarization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Doppler velocity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Doppler spectrum width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differential reflectivity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differential phase (</w:t>
      </w:r>
      <m:oMath>
        <m:sSub>
          <m:sSubPr>
            <m:ctrlPr>
              <w:rPr>
                <w:rFonts w:ascii="Cambria Math" w:hAnsi="Cambria Math"/>
                <w:i/>
              </w:rPr>
            </m:ctrlPr>
          </m:sSubPr>
          <m:e>
            <m:r>
              <w:rPr>
                <w:rFonts w:ascii="Cambria Math" w:hAnsi="Cambria Math"/>
              </w:rPr>
              <m:t>ϕ</m:t>
            </m:r>
          </m:e>
          <m:sub>
            <m:r>
              <w:rPr>
                <w:rFonts w:ascii="Cambria Math" w:hAnsi="Cambria Math"/>
              </w:rPr>
              <m:t>DP</m:t>
            </m:r>
          </m:sub>
        </m:sSub>
      </m:oMath>
      <w:r w:rsidRPr="00806B65">
        <w:t>), and co-polar correlation coefficient (</w:t>
      </w:r>
      <m:oMath>
        <m:sSub>
          <m:sSubPr>
            <m:ctrlPr>
              <w:rPr>
                <w:rFonts w:ascii="Cambria Math" w:hAnsi="Cambria Math"/>
                <w:i/>
              </w:rPr>
            </m:ctrlPr>
          </m:sSubPr>
          <m:e>
            <m:r>
              <w:rPr>
                <w:rFonts w:ascii="Cambria Math" w:hAnsi="Cambria Math"/>
              </w:rPr>
              <m:t>ρ</m:t>
            </m:r>
          </m:e>
          <m:sub>
            <m:r>
              <w:rPr>
                <w:rFonts w:ascii="Cambria Math" w:hAnsi="Cambria Math"/>
              </w:rPr>
              <m:t>HV</m:t>
            </m:r>
          </m:sub>
        </m:sSub>
      </m:oMath>
      <w:r w:rsidRPr="00806B65">
        <w:t xml:space="preserve">). The scanning strategy </w:t>
      </w:r>
      <w:r w:rsidR="00885F10">
        <w:t>used</w:t>
      </w:r>
      <w:r w:rsidRPr="00806B65">
        <w:t xml:space="preserve"> by the Kumpula radar diverges from that used in operational radars, </w:t>
      </w:r>
      <w:r w:rsidR="00885F10">
        <w:t>such as</w:t>
      </w:r>
      <w:r w:rsidRPr="00806B65">
        <w:t xml:space="preserve"> the volume coverage pattern 21 </w:t>
      </w:r>
      <w:r w:rsidR="00885F10">
        <w:t>used</w:t>
      </w:r>
      <w:r w:rsidRPr="00806B65">
        <w:t xml:space="preserve"> by the Weather Surveillance Radar-1988 Doppler (Crum and </w:t>
      </w:r>
      <w:proofErr w:type="spellStart"/>
      <w:r w:rsidRPr="00806B65">
        <w:t>Alberty</w:t>
      </w:r>
      <w:proofErr w:type="spellEnd"/>
      <w:r w:rsidRPr="00806B65">
        <w:t xml:space="preserve">, 1993). Specifically, the Kumpula radar conducts three PPI scans at an elevation of 0.5°, </w:t>
      </w:r>
      <w:r w:rsidR="00885F10">
        <w:t>using</w:t>
      </w:r>
      <w:r w:rsidRPr="00806B65">
        <w:t xml:space="preserve"> diverse transmitting waveforms: 1) unmodulated short pulse (SP), LFM, and NLFM. For the LFM and NLFM waveforms, a frequency diversity technique was applied to address the blind-zone issue (Bharadwaj and Chandrasekar, 2012). This involves transmitting an additional unmodulated short pulse (ASP) at a slightly shifted frequency to cover the blind zones created by the modulated pulses. The detailed system characteristics of the Kumpula radar and settings for different waveforms are listed in Table 1.</w:t>
      </w:r>
    </w:p>
    <w:p w14:paraId="292D64B2" w14:textId="77777777" w:rsidR="002E09DB" w:rsidRPr="00806B65" w:rsidRDefault="002E09DB"/>
    <w:p w14:paraId="4D7CB843" w14:textId="51719F09" w:rsidR="002E09DB" w:rsidRPr="00E63741" w:rsidRDefault="00DE1A9C" w:rsidP="00E63741">
      <w:pPr>
        <w:jc w:val="left"/>
        <w:rPr>
          <w:b/>
          <w:sz w:val="18"/>
          <w:szCs w:val="18"/>
        </w:rPr>
      </w:pPr>
      <w:r w:rsidRPr="00E63741">
        <w:rPr>
          <w:b/>
          <w:sz w:val="18"/>
          <w:szCs w:val="18"/>
        </w:rPr>
        <w:t>Table 1: System characteristics and waveform settings of the Kumpula radar.</w:t>
      </w:r>
    </w:p>
    <w:tbl>
      <w:tblPr>
        <w:tblStyle w:val="a5"/>
        <w:tblW w:w="0" w:type="auto"/>
        <w:tblLook w:val="04A0" w:firstRow="1" w:lastRow="0" w:firstColumn="1" w:lastColumn="0" w:noHBand="0" w:noVBand="1"/>
      </w:tblPr>
      <w:tblGrid>
        <w:gridCol w:w="3794"/>
        <w:gridCol w:w="1701"/>
        <w:gridCol w:w="1984"/>
        <w:gridCol w:w="1560"/>
        <w:gridCol w:w="1212"/>
      </w:tblGrid>
      <w:tr w:rsidR="00E0061A" w14:paraId="47872855" w14:textId="77777777">
        <w:tc>
          <w:tcPr>
            <w:tcW w:w="3794" w:type="dxa"/>
            <w:tcBorders>
              <w:top w:val="single" w:sz="4" w:space="0" w:color="auto"/>
              <w:left w:val="nil"/>
              <w:bottom w:val="single" w:sz="4" w:space="0" w:color="auto"/>
              <w:right w:val="nil"/>
            </w:tcBorders>
            <w:vAlign w:val="center"/>
          </w:tcPr>
          <w:p w14:paraId="44B5B3A3" w14:textId="77777777" w:rsidR="002E09DB" w:rsidRPr="00806B65" w:rsidRDefault="002E09DB">
            <w:pPr>
              <w:jc w:val="center"/>
            </w:pPr>
          </w:p>
        </w:tc>
        <w:tc>
          <w:tcPr>
            <w:tcW w:w="1701" w:type="dxa"/>
            <w:tcBorders>
              <w:top w:val="single" w:sz="4" w:space="0" w:color="auto"/>
              <w:left w:val="nil"/>
              <w:bottom w:val="single" w:sz="4" w:space="0" w:color="auto"/>
              <w:right w:val="nil"/>
            </w:tcBorders>
            <w:vAlign w:val="center"/>
          </w:tcPr>
          <w:p w14:paraId="09B95121" w14:textId="77777777" w:rsidR="002E09DB" w:rsidRPr="00806B65" w:rsidRDefault="00DE1A9C">
            <w:pPr>
              <w:jc w:val="center"/>
            </w:pPr>
            <w:r w:rsidRPr="00806B65">
              <w:t>SP</w:t>
            </w:r>
          </w:p>
        </w:tc>
        <w:tc>
          <w:tcPr>
            <w:tcW w:w="1984" w:type="dxa"/>
            <w:tcBorders>
              <w:top w:val="single" w:sz="4" w:space="0" w:color="auto"/>
              <w:left w:val="nil"/>
              <w:bottom w:val="single" w:sz="4" w:space="0" w:color="auto"/>
              <w:right w:val="nil"/>
            </w:tcBorders>
            <w:vAlign w:val="center"/>
          </w:tcPr>
          <w:p w14:paraId="256A1B75" w14:textId="77777777" w:rsidR="002E09DB" w:rsidRPr="00806B65" w:rsidRDefault="00DE1A9C">
            <w:pPr>
              <w:jc w:val="center"/>
            </w:pPr>
            <w:r w:rsidRPr="00806B65">
              <w:t>LFM</w:t>
            </w:r>
          </w:p>
        </w:tc>
        <w:tc>
          <w:tcPr>
            <w:tcW w:w="1560" w:type="dxa"/>
            <w:tcBorders>
              <w:top w:val="single" w:sz="4" w:space="0" w:color="auto"/>
              <w:left w:val="nil"/>
              <w:bottom w:val="single" w:sz="4" w:space="0" w:color="auto"/>
              <w:right w:val="nil"/>
            </w:tcBorders>
            <w:vAlign w:val="center"/>
          </w:tcPr>
          <w:p w14:paraId="72AC2161" w14:textId="77777777" w:rsidR="002E09DB" w:rsidRPr="00806B65" w:rsidRDefault="00DE1A9C">
            <w:pPr>
              <w:jc w:val="center"/>
            </w:pPr>
            <w:r w:rsidRPr="00806B65">
              <w:t>NLFM</w:t>
            </w:r>
          </w:p>
        </w:tc>
        <w:tc>
          <w:tcPr>
            <w:tcW w:w="1212" w:type="dxa"/>
            <w:tcBorders>
              <w:top w:val="single" w:sz="4" w:space="0" w:color="auto"/>
              <w:left w:val="nil"/>
              <w:bottom w:val="single" w:sz="4" w:space="0" w:color="auto"/>
              <w:right w:val="nil"/>
            </w:tcBorders>
            <w:vAlign w:val="center"/>
          </w:tcPr>
          <w:p w14:paraId="50898A30" w14:textId="77777777" w:rsidR="002E09DB" w:rsidRPr="00806B65" w:rsidRDefault="00DE1A9C">
            <w:pPr>
              <w:jc w:val="center"/>
            </w:pPr>
            <w:r w:rsidRPr="00806B65">
              <w:t>ASP</w:t>
            </w:r>
          </w:p>
        </w:tc>
      </w:tr>
      <w:tr w:rsidR="00E0061A" w14:paraId="5B5999FC" w14:textId="77777777">
        <w:tc>
          <w:tcPr>
            <w:tcW w:w="3794" w:type="dxa"/>
            <w:tcBorders>
              <w:top w:val="single" w:sz="4" w:space="0" w:color="auto"/>
              <w:left w:val="nil"/>
              <w:bottom w:val="nil"/>
              <w:right w:val="nil"/>
            </w:tcBorders>
            <w:vAlign w:val="center"/>
          </w:tcPr>
          <w:p w14:paraId="27231701" w14:textId="77777777" w:rsidR="002E09DB" w:rsidRPr="00806B65" w:rsidRDefault="00DE1A9C">
            <w:pPr>
              <w:jc w:val="center"/>
            </w:pPr>
            <w:r w:rsidRPr="00806B65">
              <w:t>Pulse width (µs)</w:t>
            </w:r>
          </w:p>
        </w:tc>
        <w:tc>
          <w:tcPr>
            <w:tcW w:w="1701" w:type="dxa"/>
            <w:tcBorders>
              <w:top w:val="single" w:sz="4" w:space="0" w:color="auto"/>
              <w:left w:val="nil"/>
              <w:bottom w:val="nil"/>
              <w:right w:val="nil"/>
            </w:tcBorders>
            <w:vAlign w:val="center"/>
          </w:tcPr>
          <w:p w14:paraId="083637D7" w14:textId="77777777" w:rsidR="002E09DB" w:rsidRPr="00806B65" w:rsidRDefault="00DE1A9C">
            <w:pPr>
              <w:jc w:val="center"/>
            </w:pPr>
            <w:r w:rsidRPr="00806B65">
              <w:t>4.5</w:t>
            </w:r>
          </w:p>
        </w:tc>
        <w:tc>
          <w:tcPr>
            <w:tcW w:w="1984" w:type="dxa"/>
            <w:tcBorders>
              <w:top w:val="single" w:sz="4" w:space="0" w:color="auto"/>
              <w:left w:val="nil"/>
              <w:bottom w:val="nil"/>
              <w:right w:val="nil"/>
            </w:tcBorders>
            <w:vAlign w:val="center"/>
          </w:tcPr>
          <w:p w14:paraId="2308E89B" w14:textId="77777777" w:rsidR="002E09DB" w:rsidRPr="00806B65" w:rsidRDefault="00DE1A9C">
            <w:pPr>
              <w:jc w:val="center"/>
            </w:pPr>
            <w:r w:rsidRPr="00806B65">
              <w:t>90</w:t>
            </w:r>
          </w:p>
        </w:tc>
        <w:tc>
          <w:tcPr>
            <w:tcW w:w="1560" w:type="dxa"/>
            <w:tcBorders>
              <w:top w:val="single" w:sz="4" w:space="0" w:color="auto"/>
              <w:left w:val="nil"/>
              <w:bottom w:val="nil"/>
              <w:right w:val="nil"/>
            </w:tcBorders>
            <w:vAlign w:val="center"/>
          </w:tcPr>
          <w:p w14:paraId="27D05050" w14:textId="77777777" w:rsidR="002E09DB" w:rsidRPr="00806B65" w:rsidRDefault="00DE1A9C">
            <w:pPr>
              <w:jc w:val="center"/>
            </w:pPr>
            <w:r w:rsidRPr="00806B65">
              <w:t>90</w:t>
            </w:r>
          </w:p>
        </w:tc>
        <w:tc>
          <w:tcPr>
            <w:tcW w:w="1212" w:type="dxa"/>
            <w:tcBorders>
              <w:top w:val="single" w:sz="4" w:space="0" w:color="auto"/>
              <w:left w:val="nil"/>
              <w:bottom w:val="nil"/>
              <w:right w:val="nil"/>
            </w:tcBorders>
            <w:vAlign w:val="center"/>
          </w:tcPr>
          <w:p w14:paraId="7DA5C3E8" w14:textId="77777777" w:rsidR="002E09DB" w:rsidRPr="00806B65" w:rsidRDefault="00DE1A9C">
            <w:pPr>
              <w:jc w:val="center"/>
            </w:pPr>
            <w:r w:rsidRPr="00806B65">
              <w:t>1</w:t>
            </w:r>
          </w:p>
        </w:tc>
      </w:tr>
      <w:tr w:rsidR="00E0061A" w14:paraId="281B372D" w14:textId="77777777">
        <w:tc>
          <w:tcPr>
            <w:tcW w:w="3794" w:type="dxa"/>
            <w:tcBorders>
              <w:top w:val="nil"/>
              <w:left w:val="nil"/>
              <w:bottom w:val="nil"/>
              <w:right w:val="nil"/>
            </w:tcBorders>
            <w:vAlign w:val="center"/>
          </w:tcPr>
          <w:p w14:paraId="17753862" w14:textId="77777777" w:rsidR="002E09DB" w:rsidRPr="00806B65" w:rsidRDefault="00DE1A9C">
            <w:pPr>
              <w:jc w:val="center"/>
            </w:pPr>
            <w:r w:rsidRPr="00806B65">
              <w:lastRenderedPageBreak/>
              <w:t>Swept bandwidth (MHz)</w:t>
            </w:r>
          </w:p>
        </w:tc>
        <w:tc>
          <w:tcPr>
            <w:tcW w:w="1701" w:type="dxa"/>
            <w:tcBorders>
              <w:top w:val="nil"/>
              <w:left w:val="nil"/>
              <w:bottom w:val="nil"/>
              <w:right w:val="nil"/>
            </w:tcBorders>
            <w:vAlign w:val="center"/>
          </w:tcPr>
          <w:p w14:paraId="0700C74B" w14:textId="77777777" w:rsidR="002E09DB" w:rsidRPr="00806B65" w:rsidRDefault="00DE1A9C">
            <w:pPr>
              <w:jc w:val="center"/>
            </w:pPr>
            <w:r w:rsidRPr="00806B65">
              <w:t>/</w:t>
            </w:r>
          </w:p>
        </w:tc>
        <w:tc>
          <w:tcPr>
            <w:tcW w:w="1984" w:type="dxa"/>
            <w:tcBorders>
              <w:top w:val="nil"/>
              <w:left w:val="nil"/>
              <w:bottom w:val="nil"/>
              <w:right w:val="nil"/>
            </w:tcBorders>
            <w:vAlign w:val="center"/>
          </w:tcPr>
          <w:p w14:paraId="43EA4ADC" w14:textId="77777777" w:rsidR="002E09DB" w:rsidRPr="00806B65" w:rsidRDefault="00DE1A9C">
            <w:pPr>
              <w:jc w:val="center"/>
            </w:pPr>
            <w:r w:rsidRPr="00806B65">
              <w:t>2</w:t>
            </w:r>
          </w:p>
        </w:tc>
        <w:tc>
          <w:tcPr>
            <w:tcW w:w="1560" w:type="dxa"/>
            <w:tcBorders>
              <w:top w:val="nil"/>
              <w:left w:val="nil"/>
              <w:bottom w:val="nil"/>
              <w:right w:val="nil"/>
            </w:tcBorders>
            <w:vAlign w:val="center"/>
          </w:tcPr>
          <w:p w14:paraId="0E469FC2" w14:textId="77777777" w:rsidR="002E09DB" w:rsidRPr="00806B65" w:rsidRDefault="00DE1A9C">
            <w:pPr>
              <w:jc w:val="center"/>
            </w:pPr>
            <w:r w:rsidRPr="00806B65">
              <w:t>3.8</w:t>
            </w:r>
          </w:p>
        </w:tc>
        <w:tc>
          <w:tcPr>
            <w:tcW w:w="1212" w:type="dxa"/>
            <w:tcBorders>
              <w:top w:val="nil"/>
              <w:left w:val="nil"/>
              <w:bottom w:val="nil"/>
              <w:right w:val="nil"/>
            </w:tcBorders>
            <w:vAlign w:val="center"/>
          </w:tcPr>
          <w:p w14:paraId="466B940B" w14:textId="77777777" w:rsidR="002E09DB" w:rsidRPr="00806B65" w:rsidRDefault="00DE1A9C">
            <w:pPr>
              <w:jc w:val="center"/>
            </w:pPr>
            <w:r w:rsidRPr="00806B65">
              <w:t>/</w:t>
            </w:r>
          </w:p>
        </w:tc>
      </w:tr>
      <w:tr w:rsidR="00E0061A" w14:paraId="315C1815" w14:textId="77777777">
        <w:tc>
          <w:tcPr>
            <w:tcW w:w="3794" w:type="dxa"/>
            <w:tcBorders>
              <w:top w:val="nil"/>
              <w:left w:val="nil"/>
              <w:bottom w:val="single" w:sz="4" w:space="0" w:color="auto"/>
              <w:right w:val="nil"/>
            </w:tcBorders>
            <w:vAlign w:val="center"/>
          </w:tcPr>
          <w:p w14:paraId="37207045" w14:textId="77777777" w:rsidR="002E09DB" w:rsidRPr="00806B65" w:rsidRDefault="00DE1A9C">
            <w:pPr>
              <w:jc w:val="center"/>
            </w:pPr>
            <w:r w:rsidRPr="00806B65">
              <w:t>Pulse repetition frequency (Hz)</w:t>
            </w:r>
          </w:p>
        </w:tc>
        <w:tc>
          <w:tcPr>
            <w:tcW w:w="1701" w:type="dxa"/>
            <w:tcBorders>
              <w:top w:val="nil"/>
              <w:left w:val="nil"/>
              <w:bottom w:val="single" w:sz="4" w:space="0" w:color="auto"/>
              <w:right w:val="nil"/>
            </w:tcBorders>
            <w:vAlign w:val="center"/>
          </w:tcPr>
          <w:p w14:paraId="727FE65F" w14:textId="77777777" w:rsidR="002E09DB" w:rsidRPr="00806B65" w:rsidRDefault="00DE1A9C">
            <w:pPr>
              <w:jc w:val="center"/>
            </w:pPr>
            <w:r w:rsidRPr="00806B65">
              <w:t>600</w:t>
            </w:r>
          </w:p>
        </w:tc>
        <w:tc>
          <w:tcPr>
            <w:tcW w:w="1984" w:type="dxa"/>
            <w:tcBorders>
              <w:top w:val="nil"/>
              <w:left w:val="nil"/>
              <w:bottom w:val="single" w:sz="4" w:space="0" w:color="auto"/>
              <w:right w:val="nil"/>
            </w:tcBorders>
            <w:vAlign w:val="center"/>
          </w:tcPr>
          <w:p w14:paraId="2FB5CC83" w14:textId="77777777" w:rsidR="002E09DB" w:rsidRPr="00806B65" w:rsidRDefault="00DE1A9C">
            <w:pPr>
              <w:jc w:val="center"/>
            </w:pPr>
            <w:r w:rsidRPr="00806B65">
              <w:t>800</w:t>
            </w:r>
          </w:p>
        </w:tc>
        <w:tc>
          <w:tcPr>
            <w:tcW w:w="1560" w:type="dxa"/>
            <w:tcBorders>
              <w:top w:val="nil"/>
              <w:left w:val="nil"/>
              <w:bottom w:val="single" w:sz="4" w:space="0" w:color="auto"/>
              <w:right w:val="nil"/>
            </w:tcBorders>
            <w:vAlign w:val="center"/>
          </w:tcPr>
          <w:p w14:paraId="6C739D1F" w14:textId="77777777" w:rsidR="002E09DB" w:rsidRPr="00806B65" w:rsidRDefault="00DE1A9C">
            <w:pPr>
              <w:jc w:val="center"/>
            </w:pPr>
            <w:r w:rsidRPr="00806B65">
              <w:t>800</w:t>
            </w:r>
          </w:p>
        </w:tc>
        <w:tc>
          <w:tcPr>
            <w:tcW w:w="1212" w:type="dxa"/>
            <w:tcBorders>
              <w:top w:val="nil"/>
              <w:left w:val="nil"/>
              <w:bottom w:val="single" w:sz="4" w:space="0" w:color="auto"/>
              <w:right w:val="nil"/>
            </w:tcBorders>
            <w:vAlign w:val="center"/>
          </w:tcPr>
          <w:p w14:paraId="2A5F9ECE" w14:textId="77777777" w:rsidR="002E09DB" w:rsidRPr="00806B65" w:rsidRDefault="00DE1A9C">
            <w:pPr>
              <w:jc w:val="center"/>
            </w:pPr>
            <w:r w:rsidRPr="00806B65">
              <w:t>800</w:t>
            </w:r>
          </w:p>
        </w:tc>
      </w:tr>
      <w:tr w:rsidR="00E0061A" w14:paraId="074C6B24" w14:textId="77777777">
        <w:tc>
          <w:tcPr>
            <w:tcW w:w="3794" w:type="dxa"/>
            <w:tcBorders>
              <w:top w:val="single" w:sz="4" w:space="0" w:color="auto"/>
              <w:left w:val="nil"/>
              <w:bottom w:val="nil"/>
              <w:right w:val="nil"/>
            </w:tcBorders>
            <w:vAlign w:val="center"/>
          </w:tcPr>
          <w:p w14:paraId="3514AFE7" w14:textId="77777777" w:rsidR="002E09DB" w:rsidRPr="00806B65" w:rsidRDefault="00DE1A9C">
            <w:pPr>
              <w:jc w:val="center"/>
            </w:pPr>
            <w:r w:rsidRPr="00806B65">
              <w:t>Transmitter type</w:t>
            </w:r>
          </w:p>
        </w:tc>
        <w:tc>
          <w:tcPr>
            <w:tcW w:w="6457" w:type="dxa"/>
            <w:gridSpan w:val="4"/>
            <w:tcBorders>
              <w:top w:val="single" w:sz="4" w:space="0" w:color="auto"/>
              <w:left w:val="nil"/>
              <w:bottom w:val="nil"/>
              <w:right w:val="nil"/>
            </w:tcBorders>
            <w:vAlign w:val="center"/>
          </w:tcPr>
          <w:p w14:paraId="75ACF553" w14:textId="77777777" w:rsidR="002E09DB" w:rsidRPr="00806B65" w:rsidRDefault="00DE1A9C">
            <w:pPr>
              <w:jc w:val="center"/>
            </w:pPr>
            <w:r w:rsidRPr="00806B65">
              <w:t>Dual solid-state amplifiers</w:t>
            </w:r>
          </w:p>
        </w:tc>
      </w:tr>
      <w:tr w:rsidR="00E0061A" w14:paraId="537D898C" w14:textId="77777777">
        <w:tc>
          <w:tcPr>
            <w:tcW w:w="3794" w:type="dxa"/>
            <w:tcBorders>
              <w:top w:val="nil"/>
              <w:left w:val="nil"/>
              <w:bottom w:val="nil"/>
              <w:right w:val="nil"/>
            </w:tcBorders>
            <w:vAlign w:val="center"/>
          </w:tcPr>
          <w:p w14:paraId="19B6EC78" w14:textId="77777777" w:rsidR="002E09DB" w:rsidRPr="00806B65" w:rsidRDefault="00DE1A9C">
            <w:pPr>
              <w:jc w:val="center"/>
            </w:pPr>
            <w:r w:rsidRPr="00806B65">
              <w:t>Polarization</w:t>
            </w:r>
          </w:p>
        </w:tc>
        <w:tc>
          <w:tcPr>
            <w:tcW w:w="6457" w:type="dxa"/>
            <w:gridSpan w:val="4"/>
            <w:tcBorders>
              <w:top w:val="nil"/>
              <w:left w:val="nil"/>
              <w:bottom w:val="nil"/>
              <w:right w:val="nil"/>
            </w:tcBorders>
            <w:vAlign w:val="center"/>
          </w:tcPr>
          <w:p w14:paraId="199A6767" w14:textId="77777777" w:rsidR="002E09DB" w:rsidRPr="00806B65" w:rsidRDefault="00DE1A9C">
            <w:pPr>
              <w:jc w:val="center"/>
            </w:pPr>
            <w:r w:rsidRPr="00806B65">
              <w:t>Dual linear</w:t>
            </w:r>
          </w:p>
        </w:tc>
      </w:tr>
      <w:tr w:rsidR="00E0061A" w14:paraId="7EF0BD4F" w14:textId="77777777">
        <w:tc>
          <w:tcPr>
            <w:tcW w:w="3794" w:type="dxa"/>
            <w:tcBorders>
              <w:top w:val="nil"/>
              <w:left w:val="nil"/>
              <w:bottom w:val="nil"/>
              <w:right w:val="nil"/>
            </w:tcBorders>
            <w:vAlign w:val="center"/>
          </w:tcPr>
          <w:p w14:paraId="1212A35E" w14:textId="77777777" w:rsidR="002E09DB" w:rsidRPr="00806B65" w:rsidRDefault="00DE1A9C">
            <w:pPr>
              <w:jc w:val="center"/>
            </w:pPr>
            <w:r w:rsidRPr="00806B65">
              <w:t>Frequency (GHz)</w:t>
            </w:r>
          </w:p>
        </w:tc>
        <w:tc>
          <w:tcPr>
            <w:tcW w:w="6457" w:type="dxa"/>
            <w:gridSpan w:val="4"/>
            <w:tcBorders>
              <w:top w:val="nil"/>
              <w:left w:val="nil"/>
              <w:bottom w:val="nil"/>
              <w:right w:val="nil"/>
            </w:tcBorders>
            <w:vAlign w:val="center"/>
          </w:tcPr>
          <w:p w14:paraId="70120903" w14:textId="77777777" w:rsidR="002E09DB" w:rsidRPr="00806B65" w:rsidRDefault="00DE1A9C">
            <w:pPr>
              <w:jc w:val="center"/>
            </w:pPr>
            <w:r w:rsidRPr="00806B65">
              <w:t xml:space="preserve">5.6 </w:t>
            </w:r>
            <w:r w:rsidRPr="00806B65">
              <w:rPr>
                <w:rFonts w:ascii="Cambria Math" w:eastAsia="Cambria Math" w:hAnsi="Cambria Math" w:cs="Cambria Math"/>
              </w:rPr>
              <w:t>∼</w:t>
            </w:r>
            <w:r w:rsidRPr="00806B65">
              <w:t xml:space="preserve"> 5.65</w:t>
            </w:r>
          </w:p>
        </w:tc>
      </w:tr>
      <w:tr w:rsidR="00E0061A" w14:paraId="04351E62" w14:textId="77777777">
        <w:tc>
          <w:tcPr>
            <w:tcW w:w="3794" w:type="dxa"/>
            <w:tcBorders>
              <w:top w:val="nil"/>
              <w:left w:val="nil"/>
              <w:bottom w:val="nil"/>
              <w:right w:val="nil"/>
            </w:tcBorders>
            <w:vAlign w:val="center"/>
          </w:tcPr>
          <w:p w14:paraId="749B7E66" w14:textId="77777777" w:rsidR="002E09DB" w:rsidRPr="00806B65" w:rsidRDefault="00DE1A9C">
            <w:pPr>
              <w:jc w:val="center"/>
            </w:pPr>
            <w:r w:rsidRPr="00806B65">
              <w:t>Peak power (kW)</w:t>
            </w:r>
          </w:p>
        </w:tc>
        <w:tc>
          <w:tcPr>
            <w:tcW w:w="6457" w:type="dxa"/>
            <w:gridSpan w:val="4"/>
            <w:tcBorders>
              <w:top w:val="nil"/>
              <w:left w:val="nil"/>
              <w:bottom w:val="nil"/>
              <w:right w:val="nil"/>
            </w:tcBorders>
            <w:vAlign w:val="center"/>
          </w:tcPr>
          <w:p w14:paraId="0C4D1541" w14:textId="77777777" w:rsidR="002E09DB" w:rsidRPr="00806B65" w:rsidRDefault="00DE1A9C">
            <w:pPr>
              <w:jc w:val="center"/>
            </w:pPr>
            <w:r w:rsidRPr="00806B65">
              <w:t>4.5</w:t>
            </w:r>
          </w:p>
        </w:tc>
      </w:tr>
      <w:tr w:rsidR="00E0061A" w14:paraId="7B30EF4D" w14:textId="77777777">
        <w:tc>
          <w:tcPr>
            <w:tcW w:w="3794" w:type="dxa"/>
            <w:tcBorders>
              <w:top w:val="nil"/>
              <w:left w:val="nil"/>
              <w:bottom w:val="nil"/>
              <w:right w:val="nil"/>
            </w:tcBorders>
            <w:vAlign w:val="center"/>
          </w:tcPr>
          <w:p w14:paraId="04DB38D2" w14:textId="77777777" w:rsidR="002E09DB" w:rsidRPr="00806B65" w:rsidRDefault="00DE1A9C">
            <w:pPr>
              <w:jc w:val="center"/>
            </w:pPr>
            <w:r w:rsidRPr="00806B65">
              <w:t>Maximum duty cycle</w:t>
            </w:r>
          </w:p>
        </w:tc>
        <w:tc>
          <w:tcPr>
            <w:tcW w:w="6457" w:type="dxa"/>
            <w:gridSpan w:val="4"/>
            <w:tcBorders>
              <w:top w:val="nil"/>
              <w:left w:val="nil"/>
              <w:bottom w:val="nil"/>
              <w:right w:val="nil"/>
            </w:tcBorders>
            <w:vAlign w:val="center"/>
          </w:tcPr>
          <w:p w14:paraId="691F9200" w14:textId="77777777" w:rsidR="002E09DB" w:rsidRPr="00806B65" w:rsidRDefault="00DE1A9C">
            <w:pPr>
              <w:jc w:val="center"/>
            </w:pPr>
            <w:r w:rsidRPr="00806B65">
              <w:t>30%</w:t>
            </w:r>
          </w:p>
        </w:tc>
      </w:tr>
      <w:tr w:rsidR="00E0061A" w14:paraId="46F575B1" w14:textId="77777777">
        <w:tc>
          <w:tcPr>
            <w:tcW w:w="3794" w:type="dxa"/>
            <w:tcBorders>
              <w:top w:val="nil"/>
              <w:left w:val="nil"/>
              <w:bottom w:val="nil"/>
              <w:right w:val="nil"/>
            </w:tcBorders>
            <w:vAlign w:val="center"/>
          </w:tcPr>
          <w:p w14:paraId="1F594CFE" w14:textId="77777777" w:rsidR="002E09DB" w:rsidRPr="00806B65" w:rsidRDefault="00DE1A9C">
            <w:pPr>
              <w:jc w:val="center"/>
            </w:pPr>
            <w:r w:rsidRPr="00806B65">
              <w:t>3-dB beam width (◦)</w:t>
            </w:r>
          </w:p>
        </w:tc>
        <w:tc>
          <w:tcPr>
            <w:tcW w:w="6457" w:type="dxa"/>
            <w:gridSpan w:val="4"/>
            <w:tcBorders>
              <w:top w:val="nil"/>
              <w:left w:val="nil"/>
              <w:bottom w:val="nil"/>
              <w:right w:val="nil"/>
            </w:tcBorders>
            <w:vAlign w:val="center"/>
          </w:tcPr>
          <w:p w14:paraId="3FEB7507" w14:textId="77777777" w:rsidR="002E09DB" w:rsidRPr="00806B65" w:rsidRDefault="00DE1A9C">
            <w:pPr>
              <w:jc w:val="center"/>
            </w:pPr>
            <w:r w:rsidRPr="00806B65">
              <w:t>1</w:t>
            </w:r>
          </w:p>
        </w:tc>
      </w:tr>
      <w:tr w:rsidR="00E0061A" w14:paraId="3572A73E" w14:textId="77777777">
        <w:tc>
          <w:tcPr>
            <w:tcW w:w="3794" w:type="dxa"/>
            <w:tcBorders>
              <w:top w:val="nil"/>
              <w:left w:val="nil"/>
              <w:bottom w:val="nil"/>
              <w:right w:val="nil"/>
            </w:tcBorders>
            <w:vAlign w:val="center"/>
          </w:tcPr>
          <w:p w14:paraId="51B0F392" w14:textId="77777777" w:rsidR="002E09DB" w:rsidRPr="00806B65" w:rsidRDefault="00DE1A9C">
            <w:pPr>
              <w:jc w:val="center"/>
            </w:pPr>
            <w:r w:rsidRPr="00806B65">
              <w:t>Antenna diameter (m)</w:t>
            </w:r>
          </w:p>
        </w:tc>
        <w:tc>
          <w:tcPr>
            <w:tcW w:w="6457" w:type="dxa"/>
            <w:gridSpan w:val="4"/>
            <w:tcBorders>
              <w:top w:val="nil"/>
              <w:left w:val="nil"/>
              <w:bottom w:val="nil"/>
              <w:right w:val="nil"/>
            </w:tcBorders>
            <w:vAlign w:val="center"/>
          </w:tcPr>
          <w:p w14:paraId="0C7D13F0" w14:textId="77777777" w:rsidR="002E09DB" w:rsidRPr="00806B65" w:rsidRDefault="00DE1A9C">
            <w:pPr>
              <w:jc w:val="center"/>
            </w:pPr>
            <w:r w:rsidRPr="00806B65">
              <w:t>4.2</w:t>
            </w:r>
          </w:p>
        </w:tc>
      </w:tr>
      <w:tr w:rsidR="00E0061A" w14:paraId="202F1E52" w14:textId="77777777">
        <w:tc>
          <w:tcPr>
            <w:tcW w:w="3794" w:type="dxa"/>
            <w:tcBorders>
              <w:top w:val="nil"/>
              <w:left w:val="nil"/>
              <w:bottom w:val="nil"/>
              <w:right w:val="nil"/>
            </w:tcBorders>
            <w:vAlign w:val="center"/>
          </w:tcPr>
          <w:p w14:paraId="0A86D330" w14:textId="77777777" w:rsidR="002E09DB" w:rsidRPr="00806B65" w:rsidRDefault="00DE1A9C">
            <w:pPr>
              <w:jc w:val="center"/>
            </w:pPr>
            <w:r w:rsidRPr="00806B65">
              <w:t>Antenna gain (dB)</w:t>
            </w:r>
          </w:p>
        </w:tc>
        <w:tc>
          <w:tcPr>
            <w:tcW w:w="6457" w:type="dxa"/>
            <w:gridSpan w:val="4"/>
            <w:tcBorders>
              <w:top w:val="nil"/>
              <w:left w:val="nil"/>
              <w:bottom w:val="nil"/>
              <w:right w:val="nil"/>
            </w:tcBorders>
            <w:vAlign w:val="center"/>
          </w:tcPr>
          <w:p w14:paraId="71608DDC" w14:textId="77777777" w:rsidR="002E09DB" w:rsidRPr="00806B65" w:rsidRDefault="00DE1A9C">
            <w:pPr>
              <w:jc w:val="center"/>
            </w:pPr>
            <w:r w:rsidRPr="00806B65">
              <w:t>45</w:t>
            </w:r>
          </w:p>
        </w:tc>
      </w:tr>
      <w:tr w:rsidR="00E0061A" w14:paraId="17078E55" w14:textId="77777777">
        <w:tc>
          <w:tcPr>
            <w:tcW w:w="3794" w:type="dxa"/>
            <w:tcBorders>
              <w:top w:val="nil"/>
              <w:left w:val="nil"/>
              <w:bottom w:val="nil"/>
              <w:right w:val="nil"/>
            </w:tcBorders>
            <w:vAlign w:val="center"/>
          </w:tcPr>
          <w:p w14:paraId="4AAAEAC2" w14:textId="77777777" w:rsidR="002E09DB" w:rsidRPr="00806B65" w:rsidRDefault="00DE1A9C">
            <w:pPr>
              <w:jc w:val="center"/>
            </w:pPr>
            <w:r w:rsidRPr="00806B65">
              <w:t>Sample number</w:t>
            </w:r>
          </w:p>
        </w:tc>
        <w:tc>
          <w:tcPr>
            <w:tcW w:w="6457" w:type="dxa"/>
            <w:gridSpan w:val="4"/>
            <w:tcBorders>
              <w:top w:val="nil"/>
              <w:left w:val="nil"/>
              <w:bottom w:val="nil"/>
              <w:right w:val="nil"/>
            </w:tcBorders>
            <w:vAlign w:val="center"/>
          </w:tcPr>
          <w:p w14:paraId="19FCEC72" w14:textId="77777777" w:rsidR="002E09DB" w:rsidRPr="00806B65" w:rsidRDefault="00DE1A9C">
            <w:pPr>
              <w:jc w:val="center"/>
            </w:pPr>
            <w:r w:rsidRPr="00806B65">
              <w:t>40</w:t>
            </w:r>
          </w:p>
        </w:tc>
      </w:tr>
      <w:tr w:rsidR="00E0061A" w14:paraId="00A06D9B" w14:textId="77777777">
        <w:tc>
          <w:tcPr>
            <w:tcW w:w="3794" w:type="dxa"/>
            <w:tcBorders>
              <w:top w:val="nil"/>
              <w:left w:val="nil"/>
              <w:bottom w:val="single" w:sz="4" w:space="0" w:color="auto"/>
              <w:right w:val="nil"/>
            </w:tcBorders>
            <w:vAlign w:val="center"/>
          </w:tcPr>
          <w:p w14:paraId="17EC2035" w14:textId="77777777" w:rsidR="002E09DB" w:rsidRPr="00806B65" w:rsidRDefault="00DE1A9C">
            <w:pPr>
              <w:jc w:val="center"/>
            </w:pPr>
            <w:r w:rsidRPr="00806B65">
              <w:t>Range gate spacing (m)</w:t>
            </w:r>
          </w:p>
        </w:tc>
        <w:tc>
          <w:tcPr>
            <w:tcW w:w="6457" w:type="dxa"/>
            <w:gridSpan w:val="4"/>
            <w:tcBorders>
              <w:top w:val="nil"/>
              <w:left w:val="nil"/>
              <w:bottom w:val="single" w:sz="4" w:space="0" w:color="auto"/>
              <w:right w:val="nil"/>
            </w:tcBorders>
            <w:vAlign w:val="center"/>
          </w:tcPr>
          <w:p w14:paraId="589C561D" w14:textId="77777777" w:rsidR="002E09DB" w:rsidRPr="00806B65" w:rsidRDefault="00DE1A9C">
            <w:pPr>
              <w:jc w:val="center"/>
            </w:pPr>
            <w:r w:rsidRPr="00806B65">
              <w:t>150</w:t>
            </w:r>
          </w:p>
        </w:tc>
      </w:tr>
    </w:tbl>
    <w:p w14:paraId="25998955" w14:textId="77777777" w:rsidR="002E09DB" w:rsidRPr="00806B65" w:rsidRDefault="002E09DB"/>
    <w:p w14:paraId="0E365A4C" w14:textId="7CCAABBD" w:rsidR="002E09DB" w:rsidRDefault="00DE1A9C">
      <w:pPr>
        <w:rPr>
          <w:lang w:eastAsia="zh-CN"/>
        </w:rPr>
      </w:pPr>
      <w:r w:rsidRPr="00806B65">
        <w:t xml:space="preserve">The Kumpula radar, situated on the north coast of the Gulf of Finland, </w:t>
      </w:r>
      <w:r w:rsidR="00522F16">
        <w:t xml:space="preserve">which is </w:t>
      </w:r>
      <w:r w:rsidRPr="00806B65">
        <w:t>a crucial waterway in Northern Europe,</w:t>
      </w:r>
      <w:r w:rsidR="00522F16">
        <w:t xml:space="preserve"> </w:t>
      </w:r>
      <w:r w:rsidRPr="00806B65">
        <w:t xml:space="preserve">frequently detects ship clutter at low elevation angles. We compiled a radar dataset for ship clutter by manually identifying the distinct strong point echoes and cross-shaped signatures. When these static signatures </w:t>
      </w:r>
      <w:r w:rsidR="00522F16">
        <w:t>we</w:t>
      </w:r>
      <w:r w:rsidRPr="00806B65">
        <w:t xml:space="preserve">re insufficient to confirm the presence of ship clutter, the movement of echoes across consecutive scans </w:t>
      </w:r>
      <w:r w:rsidR="00522F16">
        <w:t>wa</w:t>
      </w:r>
      <w:r w:rsidRPr="00806B65">
        <w:t xml:space="preserve">s used as supplementary evidence. </w:t>
      </w:r>
      <w:r w:rsidR="00764DFF" w:rsidRPr="00705FA0">
        <w:rPr>
          <w:highlight w:val="yellow"/>
        </w:rPr>
        <w:t>Regarding this process, a visual example can be seen in Fig. 4, from which it can be observed several typical ship clutters (marked by dashed circles with different colors) were observed by Kumpula radar at 1806 UTC 11 June 2020. Although their echo intensity and shape changed considerably over the ensuing 10 minutes (e.g., the ship clutter marked by red dashed circles), the continuous tracing proves that they came from the same target.</w:t>
      </w:r>
      <w:r w:rsidR="00764DFF">
        <w:t xml:space="preserve"> </w:t>
      </w:r>
      <w:r w:rsidRPr="00806B65">
        <w:t>Given that ships typically take several hours to traverse the effective field of view of the radar, we extracted only one scan per hour to maintain a high level of diversity and independence among the different instances of ship clutter. Ultimately, this method yielded a dataset comprising nearly 1600 ship clutter</w:t>
      </w:r>
      <w:r w:rsidR="00F2408C">
        <w:t xml:space="preserve"> events</w:t>
      </w:r>
      <w:r w:rsidRPr="00806B65">
        <w:t xml:space="preserve"> across 110 scan</w:t>
      </w:r>
      <w:r w:rsidRPr="00A24128">
        <w:t>s.</w:t>
      </w:r>
      <w:r w:rsidR="00B11E21" w:rsidRPr="00A24128">
        <w:t xml:space="preserve"> It is worth noting that </w:t>
      </w:r>
      <w:r w:rsidR="00B11E21" w:rsidRPr="00A24128">
        <w:rPr>
          <w:rFonts w:hint="eastAsia"/>
          <w:lang w:eastAsia="zh-CN"/>
        </w:rPr>
        <w:t>t</w:t>
      </w:r>
      <w:r w:rsidR="00B11E21" w:rsidRPr="00A24128">
        <w:t>he detectability of ship clutter is dependent on atmospheric conditions, and super refraction is favorable for the radar beam to detect ships. The super refraction frequency in summer is usually higher than in winter. Therefore, we are focused on analyzing summertime observations in this study.</w:t>
      </w:r>
    </w:p>
    <w:p w14:paraId="18E8DF75" w14:textId="1C367753" w:rsidR="00187B74" w:rsidRDefault="00187B74"/>
    <w:p w14:paraId="708C65AB" w14:textId="0E0B2FC8" w:rsidR="00870B65" w:rsidRPr="00A24128" w:rsidRDefault="004710D6">
      <w:r w:rsidRPr="00A24128">
        <w:rPr>
          <w:noProof/>
        </w:rPr>
        <w:lastRenderedPageBreak/>
        <w:drawing>
          <wp:inline distT="0" distB="0" distL="0" distR="0" wp14:anchorId="5E34C9D8" wp14:editId="2B16D6A3">
            <wp:extent cx="6372225" cy="2260600"/>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72225" cy="2260600"/>
                    </a:xfrm>
                    <a:prstGeom prst="rect">
                      <a:avLst/>
                    </a:prstGeom>
                  </pic:spPr>
                </pic:pic>
              </a:graphicData>
            </a:graphic>
          </wp:inline>
        </w:drawing>
      </w:r>
    </w:p>
    <w:p w14:paraId="011780F5" w14:textId="5A620281" w:rsidR="00764DFF" w:rsidRPr="00A24128" w:rsidRDefault="00870B65" w:rsidP="00870B65">
      <w:pPr>
        <w:pStyle w:val="ac"/>
      </w:pPr>
      <w:r w:rsidRPr="00A24128">
        <w:t>Figure 4: Typical ship clutter observed by Kumpula radar at (a) 1806 UTC, (b) 1811 UTC, and (c) 1816 UTC on 11 June 2020. Dashed circles with different colors indicate ship clutters, respectively.</w:t>
      </w:r>
    </w:p>
    <w:p w14:paraId="33DDFFAF" w14:textId="77777777" w:rsidR="00187B74" w:rsidRPr="00A24128" w:rsidRDefault="00187B74"/>
    <w:p w14:paraId="5632E179" w14:textId="39394C60" w:rsidR="002E09DB" w:rsidRPr="00806B65" w:rsidRDefault="00DE1A9C">
      <w:r w:rsidRPr="00A24128">
        <w:t xml:space="preserve">The precipitation dataset was manually extracted from four precipitation events that occurred on May 10, May 15, June 4, and June 5, 2020. Despite the Kumpula radar </w:t>
      </w:r>
      <w:r w:rsidR="00522F16" w:rsidRPr="00A24128">
        <w:t>using</w:t>
      </w:r>
      <w:r w:rsidRPr="00A24128">
        <w:t xml:space="preserve"> pulse compression technology, which inherently produces range sidelobes, its peak sidelobe level </w:t>
      </w:r>
      <w:r w:rsidR="00522F16" w:rsidRPr="00A24128">
        <w:t>wa</w:t>
      </w:r>
      <w:r w:rsidRPr="00A24128">
        <w:t xml:space="preserve">s maintained below -50 dB (as </w:t>
      </w:r>
      <w:r w:rsidR="00420384" w:rsidRPr="00A24128">
        <w:t>shown in Sect. 3.2.1 below</w:t>
      </w:r>
      <w:r w:rsidRPr="00A24128">
        <w:t>). Furthermore, the range sidelobes from strong precipitation echoes are typically overshadowed by the surrounding medium-intensity precipitation echoes. Consequently, for most precipitation echoes, the impact of range sidelobes was not significant. It is important to note that both datasets—ship clutter and precipitation—were derived from observational results obtained using the LFM waveform</w:t>
      </w:r>
      <w:r w:rsidR="00870B65" w:rsidRPr="00A24128">
        <w:t xml:space="preserve"> and </w:t>
      </w:r>
      <w:r w:rsidR="00EF73D5" w:rsidRPr="00A24128">
        <w:rPr>
          <w:rFonts w:hint="eastAsia"/>
          <w:lang w:eastAsia="zh-CN"/>
        </w:rPr>
        <w:t>e</w:t>
      </w:r>
      <w:r w:rsidR="00EF73D5" w:rsidRPr="00A24128">
        <w:t>xtracted by the same annotator who consistently adheres to the criteria mentioned above.</w:t>
      </w:r>
    </w:p>
    <w:p w14:paraId="7900C891" w14:textId="4B444E63" w:rsidR="002E09DB" w:rsidRPr="00E63741" w:rsidRDefault="00DE1A9C" w:rsidP="00E63741">
      <w:pPr>
        <w:pStyle w:val="1"/>
        <w:rPr>
          <w:color w:val="auto"/>
        </w:rPr>
      </w:pPr>
      <w:r w:rsidRPr="00E63741">
        <w:t>3 Method</w:t>
      </w:r>
    </w:p>
    <w:p w14:paraId="23A40949" w14:textId="24949DE8" w:rsidR="004435F4" w:rsidRDefault="00DE1A9C">
      <w:r w:rsidRPr="00806B65">
        <w:t xml:space="preserve">Figure </w:t>
      </w:r>
      <w:r w:rsidR="002C0D28">
        <w:t>5</w:t>
      </w:r>
      <w:r w:rsidRPr="00806B65">
        <w:t xml:space="preserve"> shows a flowchart outlining the HSCI algorithm, which </w:t>
      </w:r>
      <w:r w:rsidR="005C42CC">
        <w:t>uses</w:t>
      </w:r>
      <w:r w:rsidRPr="00806B65">
        <w:t xml:space="preserve"> a straightforward sequential structure. The process begins with the identification of the mainlobe of the ship clutter in the radar data. If the identification results indicate the presence of ship clutter, the procedure continues with the identification of ship clutter sidelobes, followed by the removal of the entire ship clutter (i.e., both the mainlobe and sidelobes). </w:t>
      </w:r>
      <w:r w:rsidR="00F2408C">
        <w:t>T</w:t>
      </w:r>
      <w:r w:rsidRPr="00806B65">
        <w:t>he range gate exhibiting the highest reflectivity within the ship clutter is regarded as the mainlobe, whereas the remaining range gates are considered sidelobes.</w:t>
      </w:r>
    </w:p>
    <w:p w14:paraId="68ECE33E" w14:textId="25AF0B1C" w:rsidR="002E09DB" w:rsidRPr="00806B65" w:rsidRDefault="002E09DB">
      <w:pPr>
        <w:rPr>
          <w:lang w:eastAsia="zh-CN"/>
        </w:rPr>
      </w:pPr>
    </w:p>
    <w:p w14:paraId="62D6B510" w14:textId="77777777" w:rsidR="002E09DB" w:rsidRPr="00806B65" w:rsidRDefault="00DE1A9C">
      <w:r w:rsidRPr="00806B65">
        <w:rPr>
          <w:noProof/>
        </w:rPr>
        <w:lastRenderedPageBreak/>
        <w:drawing>
          <wp:inline distT="0" distB="0" distL="0" distR="0" wp14:anchorId="47D4287C" wp14:editId="312204AD">
            <wp:extent cx="2520000" cy="3859142"/>
            <wp:effectExtent l="0" t="0" r="0" b="190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20000" cy="3859142"/>
                    </a:xfrm>
                    <a:prstGeom prst="rect">
                      <a:avLst/>
                    </a:prstGeom>
                  </pic:spPr>
                </pic:pic>
              </a:graphicData>
            </a:graphic>
          </wp:inline>
        </w:drawing>
      </w:r>
    </w:p>
    <w:p w14:paraId="61ED0419" w14:textId="47ECD24F" w:rsidR="002E09DB" w:rsidRPr="00806B65" w:rsidRDefault="00DE1A9C">
      <w:pPr>
        <w:pStyle w:val="ac"/>
      </w:pPr>
      <w:r w:rsidRPr="00806B65">
        <w:t xml:space="preserve">Figure </w:t>
      </w:r>
      <w:r w:rsidR="002C0D28">
        <w:t>5</w:t>
      </w:r>
      <w:r w:rsidRPr="00806B65">
        <w:t>: Flowchart of the HSCI algorithm.</w:t>
      </w:r>
    </w:p>
    <w:p w14:paraId="5CC31264" w14:textId="62386FD5" w:rsidR="002E09DB" w:rsidRPr="00806B65" w:rsidRDefault="002E09DB"/>
    <w:p w14:paraId="42A561F7" w14:textId="6A552EE8" w:rsidR="002E09DB" w:rsidRPr="00E63741" w:rsidRDefault="00DE1A9C">
      <w:pPr>
        <w:pStyle w:val="21"/>
      </w:pPr>
      <w:r w:rsidRPr="00E63741">
        <w:t>3.1 Mainlobe identification</w:t>
      </w:r>
    </w:p>
    <w:p w14:paraId="5DAC2030" w14:textId="5857CA7B" w:rsidR="002E09DB" w:rsidRPr="00E63741" w:rsidRDefault="00DE1A9C">
      <w:pPr>
        <w:pStyle w:val="31"/>
      </w:pPr>
      <w:r w:rsidRPr="00E63741">
        <w:t>3.1.1 Region limitation</w:t>
      </w:r>
    </w:p>
    <w:p w14:paraId="2F5BBB03" w14:textId="5D7F067A" w:rsidR="002E09DB" w:rsidRPr="00806B65" w:rsidRDefault="00DE1A9C">
      <w:r w:rsidRPr="00806B65">
        <w:t xml:space="preserve">A single scan from weather radar typically yields hundreds of thousands of range gate observations. If the algorithm processes each gate individually, its </w:t>
      </w:r>
      <w:r w:rsidR="00B75725" w:rsidRPr="00B75725">
        <w:t>computational efficiency is low</w:t>
      </w:r>
      <w:r w:rsidRPr="00806B65">
        <w:t>. Moreover, because precipitation echoes occur more frequently and cover larger areas than ship clutter, there is a heightened risk of misidentifying these echoes as ship clutter. Therefore, narrowing the identification area is crucial.</w:t>
      </w:r>
    </w:p>
    <w:p w14:paraId="54FD4FA9" w14:textId="77777777" w:rsidR="002E09DB" w:rsidRPr="00806B65" w:rsidRDefault="00DE1A9C">
      <w:r w:rsidRPr="00806B65">
        <w:t>The HSCI algorithm incorporates three specific constraints to enhance efficiency and accuracy:</w:t>
      </w:r>
    </w:p>
    <w:p w14:paraId="14E5D6A5" w14:textId="77777777" w:rsidR="002E09DB" w:rsidRPr="00806B65" w:rsidRDefault="00DE1A9C">
      <w:r w:rsidRPr="00806B65">
        <w:t>1) Identification is conducted only over sea areas, as this is naturally the most likely location for ship clutter.</w:t>
      </w:r>
    </w:p>
    <w:p w14:paraId="50684006" w14:textId="6786C5D2" w:rsidR="002E09DB" w:rsidRPr="00806B65" w:rsidRDefault="00DE1A9C">
      <w:r w:rsidRPr="00806B65">
        <w:t>2) Identification of range gates with local maximum reflectivity is based on the definition used in this study, in which the mainlobe is the range gate with the highest reflectivity within the ship clutter.</w:t>
      </w:r>
    </w:p>
    <w:p w14:paraId="514CD85E" w14:textId="7EFFD20D" w:rsidR="00364F11" w:rsidRPr="00364F11" w:rsidRDefault="00DE1A9C">
      <w:pPr>
        <w:rPr>
          <w:lang w:eastAsia="zh-CN"/>
        </w:rPr>
      </w:pPr>
      <w:r w:rsidRPr="00705FA0">
        <w:rPr>
          <w:highlight w:val="yellow"/>
        </w:rPr>
        <w:t xml:space="preserve">3) </w:t>
      </w:r>
      <w:r w:rsidR="00BF3514" w:rsidRPr="00705FA0">
        <w:rPr>
          <w:highlight w:val="yellow"/>
          <w:lang w:eastAsia="zh-CN"/>
        </w:rPr>
        <w:t xml:space="preserve">A reflectivity threshold is set </w:t>
      </w:r>
      <w:r w:rsidR="00BF3514" w:rsidRPr="00705FA0">
        <w:rPr>
          <w:highlight w:val="yellow"/>
        </w:rPr>
        <w:t xml:space="preserve">(defaulting to 20 </w:t>
      </w:r>
      <w:proofErr w:type="spellStart"/>
      <w:r w:rsidR="00BF3514" w:rsidRPr="00705FA0">
        <w:rPr>
          <w:highlight w:val="yellow"/>
        </w:rPr>
        <w:t>dBZ</w:t>
      </w:r>
      <w:proofErr w:type="spellEnd"/>
      <w:r w:rsidR="00BF3514" w:rsidRPr="00705FA0">
        <w:rPr>
          <w:highlight w:val="yellow"/>
        </w:rPr>
        <w:t>)</w:t>
      </w:r>
      <w:r w:rsidR="00BF3514" w:rsidRPr="00705FA0">
        <w:rPr>
          <w:highlight w:val="yellow"/>
          <w:lang w:eastAsia="zh-CN"/>
        </w:rPr>
        <w:t xml:space="preserve"> to </w:t>
      </w:r>
      <w:r w:rsidR="00BF3514" w:rsidRPr="00705FA0">
        <w:rPr>
          <w:rFonts w:hint="eastAsia"/>
          <w:highlight w:val="yellow"/>
          <w:lang w:eastAsia="zh-CN"/>
        </w:rPr>
        <w:t>mask</w:t>
      </w:r>
      <w:r w:rsidR="00BF3514" w:rsidRPr="00705FA0">
        <w:rPr>
          <w:highlight w:val="yellow"/>
          <w:lang w:eastAsia="zh-CN"/>
        </w:rPr>
        <w:t xml:space="preserve"> weak echoes. This constraint is primarily based on the consideration that the sidelobe of weak ship clutter are often undetectable due to the radar's sensitivity limitations. As a result, </w:t>
      </w:r>
      <w:r w:rsidR="00BF3514" w:rsidRPr="00705FA0">
        <w:rPr>
          <w:highlight w:val="yellow"/>
          <w:lang w:eastAsia="zh-CN"/>
        </w:rPr>
        <w:lastRenderedPageBreak/>
        <w:t>the impact range of ship clutter is relatively small, exhibiting characteristics similar to point clutter, which can be effectively suppressed using point clutter mitigation algorithms (</w:t>
      </w:r>
      <w:r w:rsidR="00D97A19" w:rsidRPr="00705FA0">
        <w:rPr>
          <w:highlight w:val="yellow"/>
          <w:lang w:eastAsia="zh-CN"/>
        </w:rPr>
        <w:t xml:space="preserve">Zhang et al., 2004; </w:t>
      </w:r>
      <w:r w:rsidR="00BF3514" w:rsidRPr="00705FA0">
        <w:rPr>
          <w:highlight w:val="yellow"/>
        </w:rPr>
        <w:t>Vaisala, 2016</w:t>
      </w:r>
      <w:r w:rsidR="00BF3514" w:rsidRPr="00705FA0">
        <w:rPr>
          <w:highlight w:val="yellow"/>
          <w:lang w:eastAsia="zh-CN"/>
        </w:rPr>
        <w:t>).</w:t>
      </w:r>
    </w:p>
    <w:p w14:paraId="512562D1" w14:textId="2306EFCE" w:rsidR="002E09DB" w:rsidRPr="00E63741" w:rsidRDefault="00DE1A9C">
      <w:pPr>
        <w:pStyle w:val="31"/>
      </w:pPr>
      <w:r w:rsidRPr="00A81BBB">
        <w:t>3.1.2 Feature calculation</w:t>
      </w:r>
    </w:p>
    <w:p w14:paraId="224CD474" w14:textId="69428FE8" w:rsidR="002E09DB" w:rsidRPr="00806B65" w:rsidRDefault="00DE1A9C">
      <w:r w:rsidRPr="00806B65">
        <w:t xml:space="preserve">Extracting features from radar variable fields that can differentiate between ship clutter and precipitation echoes is a crucial step in the implementation of machine learning algorithms. Upon analyzing these fields, six distinct features were identified: Reflectivity Difference (RD), Reflectivity Gradient Flag (RGF),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Spectrum Width Ratio (SWR),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and Correlation Coefficient Difference (CCD).</w:t>
      </w:r>
    </w:p>
    <w:p w14:paraId="68D092B6" w14:textId="77777777" w:rsidR="002E09DB" w:rsidRPr="00806B65" w:rsidRDefault="00DE1A9C">
      <w:r w:rsidRPr="00806B65">
        <w:t>(1) RD</w:t>
      </w:r>
    </w:p>
    <w:p w14:paraId="2499465B" w14:textId="5E64E075" w:rsidR="002E09DB" w:rsidRPr="00936178" w:rsidRDefault="00DE1A9C">
      <w:pPr>
        <w:rPr>
          <w:rFonts w:ascii="宋体" w:eastAsiaTheme="minorEastAsia" w:hAnsi="宋体" w:cs="宋体"/>
          <w:lang w:eastAsia="zh-CN"/>
        </w:rPr>
      </w:pPr>
      <w:r w:rsidRPr="00806B65">
        <w:t>The ship is a typical point target. As depicted in Fig. 3a, there was a sharp decrease in the reflectivity when the ship moved from being directly in the beam’s mainlobe to being slightly off-center. This pattern was also observed in the pulse compression radar along the radial direction. Within the HSCI algorithm, RD was developed to quantify this phenomenon, which is defined as</w:t>
      </w:r>
      <w:r w:rsidR="00936178">
        <w:rPr>
          <w:rFonts w:eastAsiaTheme="minorEastAsia" w:hint="eastAsia"/>
          <w:lang w:eastAsia="zh-CN"/>
        </w:rPr>
        <w:t>:</w:t>
      </w:r>
    </w:p>
    <w:p w14:paraId="272CDCAA" w14:textId="38F65A49" w:rsidR="002E09DB" w:rsidRPr="00806B65" w:rsidRDefault="00DE1A9C">
      <w:pPr>
        <w:spacing w:before="120" w:after="120"/>
      </w:pPr>
      <m:oMath>
        <m:r>
          <w:rPr>
            <w:rFonts w:ascii="Cambria Math" w:hAnsi="Cambria Math"/>
          </w:rPr>
          <m:t>R</m:t>
        </m:r>
        <m:r>
          <w:rPr>
            <w:rFonts w:ascii="Cambria Math" w:hAnsi="Cambria Math"/>
            <w:lang w:eastAsia="zh-CN"/>
          </w:rPr>
          <m:t>D</m:t>
        </m:r>
        <m:r>
          <m:rPr>
            <m:sty m:val="p"/>
          </m:rPr>
          <w:rPr>
            <w:rFonts w:ascii="Cambria Math" w:hAnsi="Cambria Math"/>
          </w:rPr>
          <m:t>=</m:t>
        </m:r>
        <m:r>
          <w:rPr>
            <w:rFonts w:ascii="Cambria Math" w:hAnsi="Cambria Math"/>
          </w:rPr>
          <m:t>max⁡</m:t>
        </m:r>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m:t>
        </m:r>
      </m:oMath>
      <w:r w:rsidRPr="00806B65">
        <w:t xml:space="preserve"> </w:t>
      </w:r>
      <w:proofErr w:type="gramStart"/>
      <w:r w:rsidRPr="00806B65">
        <w:t>,</w:t>
      </w:r>
      <w:r w:rsidR="009050B5">
        <w:t xml:space="preserve">   </w:t>
      </w:r>
      <w:proofErr w:type="gramEnd"/>
      <w:r w:rsidR="009050B5">
        <w:t xml:space="preserve">    </w:t>
      </w:r>
      <w:r w:rsidRPr="00806B65">
        <w:t xml:space="preserve"> (1)</w:t>
      </w:r>
    </w:p>
    <w:p w14:paraId="4A9CAC40" w14:textId="47194EF7" w:rsidR="002E09DB" w:rsidRPr="00806B65" w:rsidRDefault="00DE1A9C">
      <w:r w:rsidRPr="00806B65">
        <w:t>where x and y represent the tangential and radial indices of the mainlobe in the radar variable field, respectively, and max denotes the maximum-value function.</w:t>
      </w:r>
    </w:p>
    <w:p w14:paraId="7789018B" w14:textId="77777777" w:rsidR="002E09DB" w:rsidRPr="00806B65" w:rsidRDefault="00DE1A9C">
      <w:r w:rsidRPr="00806B65">
        <w:t>(2) RGF</w:t>
      </w:r>
    </w:p>
    <w:p w14:paraId="5E0D19B8" w14:textId="059C9E02" w:rsidR="002E09DB" w:rsidRPr="00806B65" w:rsidRDefault="00DE1A9C">
      <w:r w:rsidRPr="00806B65">
        <w:t xml:space="preserve">The principle of the RGF is </w:t>
      </w:r>
      <w:r w:rsidR="0019778A" w:rsidRPr="00806B65">
        <w:t>like</w:t>
      </w:r>
      <w:r w:rsidRPr="00806B65">
        <w:t xml:space="preserve"> that of the RD, indicating that the reflectivity decreases as the distance from the mainlobe increases. RGF is defined as follows:</w:t>
      </w:r>
    </w:p>
    <w:p w14:paraId="37A09B29" w14:textId="7302DC67" w:rsidR="002E09DB" w:rsidRPr="00806B65" w:rsidRDefault="00DE1A9C">
      <w:pPr>
        <w:spacing w:before="120" w:after="120"/>
      </w:pPr>
      <m:oMath>
        <m:r>
          <w:rPr>
            <w:rFonts w:ascii="Cambria Math" w:hAnsi="Cambria Math"/>
          </w:rPr>
          <m:t>RG</m:t>
        </m:r>
        <m:r>
          <w:rPr>
            <w:rFonts w:ascii="Cambria Math" w:hAnsi="Cambria Math"/>
            <w:lang w:eastAsia="zh-CN"/>
          </w:rPr>
          <m:t>F</m:t>
        </m:r>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x-2,y</m:t>
                </m:r>
              </m:e>
            </m:d>
            <m:ctrlPr>
              <w:rPr>
                <w:rFonts w:ascii="Cambria Math" w:hAnsi="Cambria Math"/>
                <w:i/>
                <w:iCs/>
                <w:lang w:eastAsia="zh-CN"/>
              </w:rPr>
            </m:ctrlPr>
          </m:e>
        </m:d>
        <m:r>
          <w:rPr>
            <w:rFonts w:ascii="Cambria Math" w:hAnsi="Cambria Math"/>
            <w:lang w:eastAsia="zh-CN"/>
          </w:rPr>
          <m:t>&amp;</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x+2,y</m:t>
                </m:r>
              </m:e>
            </m:d>
            <m:ctrlPr>
              <w:rPr>
                <w:rFonts w:ascii="Cambria Math" w:hAnsi="Cambria Math"/>
                <w:i/>
                <w:iCs/>
                <w:lang w:eastAsia="zh-CN"/>
              </w:rPr>
            </m:ctrlPr>
          </m:e>
        </m:d>
        <m:r>
          <w:rPr>
            <w:rFonts w:ascii="Cambria Math" w:hAnsi="Cambria Math"/>
            <w:lang w:eastAsia="zh-CN"/>
          </w:rPr>
          <m:t>&amp;</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x,y-2</m:t>
                </m:r>
              </m:e>
            </m:d>
            <m:ctrlPr>
              <w:rPr>
                <w:rFonts w:ascii="Cambria Math" w:hAnsi="Cambria Math"/>
                <w:i/>
                <w:iCs/>
                <w:lang w:eastAsia="zh-CN"/>
              </w:rPr>
            </m:ctrlPr>
          </m:e>
        </m:d>
        <m:r>
          <w:rPr>
            <w:rFonts w:ascii="Cambria Math" w:hAnsi="Cambria Math"/>
            <w:lang w:eastAsia="zh-CN"/>
          </w:rPr>
          <m:t>&amp;</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x,y+2</m:t>
                </m:r>
              </m:e>
            </m:d>
            <m:ctrlPr>
              <w:rPr>
                <w:rFonts w:ascii="Cambria Math" w:hAnsi="Cambria Math"/>
                <w:i/>
                <w:iCs/>
                <w:lang w:eastAsia="zh-CN"/>
              </w:rPr>
            </m:ctrlPr>
          </m:e>
        </m:d>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9050B5">
        <w:t xml:space="preserve">    </w:t>
      </w:r>
      <w:proofErr w:type="gramStart"/>
      <w:r w:rsidR="009050B5">
        <w:t xml:space="preserve">   </w:t>
      </w:r>
      <w:r w:rsidRPr="00806B65">
        <w:t>(</w:t>
      </w:r>
      <w:proofErr w:type="gramEnd"/>
      <w:r w:rsidRPr="00806B65">
        <w:t>2)</w:t>
      </w:r>
    </w:p>
    <w:p w14:paraId="1DD6F149" w14:textId="2AE24CB9" w:rsidR="002E09DB" w:rsidRPr="00806B65" w:rsidRDefault="00936178">
      <w:r>
        <w:rPr>
          <w:rFonts w:eastAsiaTheme="minorEastAsia" w:hint="eastAsia"/>
          <w:lang w:eastAsia="zh-CN"/>
        </w:rPr>
        <w:t>w</w:t>
      </w:r>
      <w:r w:rsidRPr="00806B65">
        <w:t xml:space="preserve">here &amp; represents the AND operation. It is important to note that, unlike RD and </w:t>
      </w:r>
      <w:r w:rsidR="009050B5">
        <w:t xml:space="preserve">the </w:t>
      </w:r>
      <w:r w:rsidRPr="00806B65">
        <w:t>other features, RGF yields a Boolean value.</w:t>
      </w:r>
    </w:p>
    <w:p w14:paraId="59F337D0" w14:textId="77777777" w:rsidR="002E09DB" w:rsidRPr="00806B65" w:rsidRDefault="00DE1A9C">
      <w:r w:rsidRPr="00806B65">
        <w:t xml:space="preserve">(3) </w:t>
      </w:r>
      <m:oMath>
        <m:sSub>
          <m:sSubPr>
            <m:ctrlPr>
              <w:rPr>
                <w:rFonts w:ascii="Cambria Math" w:hAnsi="Cambria Math"/>
                <w:i/>
              </w:rPr>
            </m:ctrlPr>
          </m:sSubPr>
          <m:e>
            <m:r>
              <w:rPr>
                <w:rFonts w:ascii="Cambria Math" w:hAnsi="Cambria Math"/>
              </w:rPr>
              <m:t>σ</m:t>
            </m:r>
          </m:e>
          <m:sub>
            <m:r>
              <w:rPr>
                <w:rFonts w:ascii="Cambria Math" w:hAnsi="Cambria Math"/>
              </w:rPr>
              <m:t>υ</m:t>
            </m:r>
          </m:sub>
        </m:sSub>
      </m:oMath>
    </w:p>
    <w:p w14:paraId="04275D92" w14:textId="569090B3" w:rsidR="002E09DB" w:rsidRPr="00806B65" w:rsidRDefault="00DE1A9C">
      <w:r w:rsidRPr="00806B65">
        <w:t xml:space="preserve">As a rigid target, a ship exhibits extremely high velocity consistency. In contrast to the precipitation echo, which is formed by a multitude of precipitation particles within the sampling volume, the mainlobe of ship clutter displays a significantly lower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comparable even to ground clutter. Consequently,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was chosen as one of the features in the HSCI algorithm.</w:t>
      </w:r>
    </w:p>
    <w:p w14:paraId="3D33415C" w14:textId="77777777" w:rsidR="002E09DB" w:rsidRPr="00806B65" w:rsidRDefault="00DE1A9C">
      <w:r w:rsidRPr="00806B65">
        <w:t>(4) SWR</w:t>
      </w:r>
    </w:p>
    <w:p w14:paraId="6C0B944C" w14:textId="03956A0E" w:rsidR="002E09DB" w:rsidRPr="00936178" w:rsidRDefault="005257C7">
      <w:pPr>
        <w:rPr>
          <w:rFonts w:eastAsiaTheme="minorEastAsia"/>
          <w:i/>
          <w:lang w:eastAsia="zh-CN"/>
        </w:rPr>
      </w:pPr>
      <w:r>
        <w:t>W</w:t>
      </w:r>
      <w:r w:rsidRPr="00806B65">
        <w:t xml:space="preserve">hen analyzing the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of ship clutter, a sudden change in the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values at the position of the mainlobe and its adjacent antenna sidelobes</w:t>
      </w:r>
      <w:r>
        <w:t xml:space="preserve"> was observed</w:t>
      </w:r>
      <w:r w:rsidRPr="00806B65">
        <w:t xml:space="preserve"> </w:t>
      </w:r>
      <w:r>
        <w:t>such that</w:t>
      </w:r>
      <w:r w:rsidRPr="00806B65">
        <w:t xml:space="preserve"> </w:t>
      </w:r>
      <m:oMath>
        <m:sSub>
          <m:sSubPr>
            <m:ctrlPr>
              <w:rPr>
                <w:rFonts w:ascii="Cambria Math" w:hAnsi="Cambria Math"/>
                <w:i/>
              </w:rPr>
            </m:ctrlPr>
          </m:sSubPr>
          <m:e>
            <m:r>
              <w:rPr>
                <w:rFonts w:ascii="Cambria Math" w:hAnsi="Cambria Math"/>
              </w:rPr>
              <m:t>σ</m:t>
            </m:r>
          </m:e>
          <m:sub>
            <m:r>
              <w:rPr>
                <w:rFonts w:ascii="Cambria Math" w:hAnsi="Cambria Math"/>
              </w:rPr>
              <m:t>υ</m:t>
            </m:r>
          </m:sub>
        </m:sSub>
        <m:d>
          <m:dPr>
            <m:ctrlPr>
              <w:rPr>
                <w:rFonts w:ascii="Cambria Math" w:hAnsi="Cambria Math"/>
                <w:i/>
              </w:rPr>
            </m:ctrlPr>
          </m:dPr>
          <m:e>
            <m:r>
              <w:rPr>
                <w:rFonts w:ascii="Cambria Math" w:hAnsi="Cambria Math"/>
              </w:rPr>
              <m:t>x</m:t>
            </m:r>
            <m:r>
              <w:rPr>
                <w:rFonts w:ascii="Cambria Math" w:hAnsi="Cambria Math"/>
                <w:lang w:eastAsia="zh-CN"/>
              </w:rPr>
              <m:t>±1,y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oMath>
      <w:r w:rsidRPr="00806B65">
        <w:t>. This phenomenon was observed by Feng and Fabry (2016)</w:t>
      </w:r>
      <w:r>
        <w:t>. It was</w:t>
      </w:r>
      <w:r w:rsidRPr="00806B65">
        <w:t xml:space="preserve"> explained by the sharp change in the antenna phase pattern near the main</w:t>
      </w:r>
      <w:r w:rsidR="0019778A" w:rsidRPr="00806B65">
        <w:t>lobe and</w:t>
      </w:r>
      <w:r>
        <w:t xml:space="preserve"> </w:t>
      </w:r>
      <w:r w:rsidRPr="00806B65">
        <w:t>highlights a distinct characteristic of ship clutter.</w:t>
      </w:r>
    </w:p>
    <w:p w14:paraId="13450A71" w14:textId="5E8525F9" w:rsidR="002E09DB" w:rsidRPr="00806B65" w:rsidRDefault="00DE1A9C">
      <w:r w:rsidRPr="00806B65">
        <w:lastRenderedPageBreak/>
        <w:t xml:space="preserve">Although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oMath>
      <w:r w:rsidRPr="00806B65">
        <w:t xml:space="preserve"> </w:t>
      </w:r>
      <w:r w:rsidR="009050B5">
        <w:t>&gt;</w:t>
      </w:r>
      <w:r w:rsidRPr="00806B65">
        <w:t xml:space="preserve">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oMath>
      <w:r w:rsidRPr="00806B65">
        <w:t xml:space="preserve">, </w:t>
      </w:r>
      <w:r w:rsidR="009050B5">
        <w:t>the difference</w:t>
      </w:r>
      <w:r w:rsidRPr="00806B65">
        <w:t xml:space="preserve"> is relatively minor when compared to the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of precipitation echoes. To better illustrate the relative relationship between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oMath>
      <w:r w:rsidRPr="00806B65">
        <w:t xml:space="preserve"> and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oMath>
      <w:r w:rsidRPr="00806B65">
        <w:t>, we propose using the SWR, defined as follows:</w:t>
      </w:r>
    </w:p>
    <w:p w14:paraId="3A764F98" w14:textId="6086EBDF" w:rsidR="002E09DB" w:rsidRPr="00806B65" w:rsidRDefault="00DE1A9C">
      <w:pPr>
        <w:spacing w:before="120" w:after="120"/>
      </w:pPr>
      <m:oMath>
        <m:r>
          <w:rPr>
            <w:rFonts w:ascii="Cambria Math" w:hAnsi="Cambria Math"/>
          </w:rPr>
          <m:t>S</m:t>
        </m:r>
        <m:r>
          <w:rPr>
            <w:rFonts w:ascii="Cambria Math" w:hAnsi="Cambria Math"/>
            <w:lang w:eastAsia="zh-CN"/>
          </w:rPr>
          <m:t>WR</m:t>
        </m:r>
        <m:r>
          <m:rPr>
            <m:sty m:val="p"/>
          </m:rPr>
          <w:rPr>
            <w:rFonts w:ascii="Cambria Math" w:hAnsi="Cambria Math"/>
          </w:rPr>
          <m:t>=max⁡</m:t>
        </m:r>
        <m:r>
          <w:rPr>
            <w:rFonts w:ascii="Cambria Math" w:hAnsi="Cambria Math"/>
            <w:lang w:eastAsia="zh-CN"/>
          </w:rPr>
          <m:t>[</m:t>
        </m:r>
        <m:f>
          <m:fPr>
            <m:ctrlPr>
              <w:rPr>
                <w:rFonts w:ascii="Cambria Math" w:hAnsi="Cambria Math"/>
                <w:i/>
                <w:lang w:eastAsia="zh-CN"/>
              </w:rPr>
            </m:ctrlPr>
          </m:fPr>
          <m:num>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num>
          <m:den>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num>
          <m:den>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den>
        </m:f>
        <m:r>
          <w:rPr>
            <w:rFonts w:ascii="Cambria Math" w:hAnsi="Cambria Math"/>
            <w:lang w:eastAsia="zh-CN"/>
          </w:rPr>
          <m:t>]</m:t>
        </m:r>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9050B5">
        <w:t xml:space="preserve">        </w:t>
      </w:r>
      <w:r w:rsidRPr="00806B65">
        <w:t>(3)</w:t>
      </w:r>
    </w:p>
    <w:p w14:paraId="7BABABEA" w14:textId="77777777" w:rsidR="002E09DB" w:rsidRPr="00806B65" w:rsidRDefault="00DE1A9C">
      <w:r w:rsidRPr="00806B65">
        <w:t xml:space="preserve">(5) </w:t>
      </w:r>
      <m:oMath>
        <m:sSub>
          <m:sSubPr>
            <m:ctrlPr>
              <w:rPr>
                <w:rFonts w:ascii="Cambria Math" w:hAnsi="Cambria Math"/>
                <w:i/>
              </w:rPr>
            </m:ctrlPr>
          </m:sSubPr>
          <m:e>
            <m:r>
              <w:rPr>
                <w:rFonts w:ascii="Cambria Math" w:hAnsi="Cambria Math"/>
              </w:rPr>
              <m:t>Z</m:t>
            </m:r>
          </m:e>
          <m:sub>
            <m:r>
              <w:rPr>
                <w:rFonts w:ascii="Cambria Math" w:hAnsi="Cambria Math"/>
              </w:rPr>
              <m:t>DR</m:t>
            </m:r>
          </m:sub>
        </m:sSub>
      </m:oMath>
    </w:p>
    <w:p w14:paraId="0F56BD89" w14:textId="77BDB0FF" w:rsidR="002E09DB" w:rsidRPr="00806B65" w:rsidRDefault="00E55C63">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the ratio of reflectivity from horizontal to vertical polarization, can to some extent indicate the shape of precipitation particles (Seliga and Bringi, 1976). During descent, raindrops encounter air resistance that causes large raindrops to split into smaller droplets. On the other hand, </w:t>
      </w:r>
      <w:r w:rsidR="005257C7">
        <w:t xml:space="preserve">hail </w:t>
      </w:r>
      <w:r w:rsidR="00DE1A9C" w:rsidRPr="00806B65">
        <w:t xml:space="preserve">tumbles as it falls, leading to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values close to 0 dB. Consequently,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values for most precipitation echoes typically fall within </w:t>
      </w:r>
      <w:r w:rsidR="00BD6940">
        <w:t>the</w:t>
      </w:r>
      <w:r w:rsidR="00DE1A9C" w:rsidRPr="00806B65">
        <w:t xml:space="preserve"> specific range</w:t>
      </w:r>
      <w:r w:rsidR="00BD6940">
        <w:t xml:space="preserve"> of</w:t>
      </w:r>
      <w:r w:rsidR="00DE1A9C" w:rsidRPr="00806B65">
        <w:t xml:space="preserve"> (-1 to 6 dB; </w:t>
      </w:r>
      <w:proofErr w:type="spellStart"/>
      <w:r w:rsidR="00DE1A9C" w:rsidRPr="00806B65">
        <w:t>Kumjian</w:t>
      </w:r>
      <w:proofErr w:type="spellEnd"/>
      <w:r w:rsidR="00DE1A9C" w:rsidRPr="00806B65">
        <w:t xml:space="preserve">, 2013). However, in our analysis of ship clutter, we observed that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values varied almost randomly across the entire range (-8 to 8 dB in Kumpula radar). Thus,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was incorporated as a feature into the </w:t>
      </w:r>
      <w:r w:rsidR="00936178">
        <w:rPr>
          <w:rFonts w:eastAsiaTheme="minorEastAsia" w:hint="eastAsia"/>
          <w:lang w:eastAsia="zh-CN"/>
        </w:rPr>
        <w:t>H</w:t>
      </w:r>
      <w:r w:rsidR="00DE1A9C" w:rsidRPr="00806B65">
        <w:t>SCI algorithm.</w:t>
      </w:r>
    </w:p>
    <w:p w14:paraId="13FF87F4" w14:textId="77777777" w:rsidR="002E09DB" w:rsidRPr="00806B65" w:rsidRDefault="00DE1A9C">
      <w:r w:rsidRPr="00806B65">
        <w:t>(6) CCD</w:t>
      </w:r>
    </w:p>
    <w:p w14:paraId="4D0F53FC" w14:textId="7964A1CD" w:rsidR="002E09DB" w:rsidRPr="00806B65" w:rsidRDefault="00DE1A9C">
      <w:r w:rsidRPr="00806B65">
        <w:t>As depicted in Figs</w:t>
      </w:r>
      <w:r w:rsidR="00670BA7">
        <w:t>.</w:t>
      </w:r>
      <w:r w:rsidRPr="00806B65">
        <w:t xml:space="preserve"> 2b and 3c, the mainlobe of ship clutter typically exhibits </w:t>
      </w:r>
      <w:r w:rsidR="00BD6940">
        <w:t xml:space="preserve">a </w:t>
      </w:r>
      <w:r w:rsidRPr="00806B65">
        <w:t xml:space="preserve">high </w:t>
      </w:r>
      <m:oMath>
        <m:sSub>
          <m:sSubPr>
            <m:ctrlPr>
              <w:rPr>
                <w:rFonts w:ascii="Cambria Math" w:hAnsi="Cambria Math"/>
                <w:i/>
              </w:rPr>
            </m:ctrlPr>
          </m:sSubPr>
          <m:e>
            <m:r>
              <w:rPr>
                <w:rFonts w:ascii="Cambria Math" w:hAnsi="Cambria Math"/>
              </w:rPr>
              <m:t>ρ</m:t>
            </m:r>
          </m:e>
          <m:sub>
            <m:r>
              <w:rPr>
                <w:rFonts w:ascii="Cambria Math" w:hAnsi="Cambria Math"/>
              </w:rPr>
              <m:t>HV</m:t>
            </m:r>
          </m:sub>
        </m:sSub>
      </m:oMath>
      <w:r w:rsidRPr="00806B65">
        <w:t xml:space="preserve">, like that of precipitation echoes, while </w:t>
      </w:r>
      <w:r w:rsidR="005C590C">
        <w:t xml:space="preserve">that </w:t>
      </w:r>
      <w:r w:rsidRPr="00806B65">
        <w:t>in the antenna sidelobes of ship clutter sharply decreases. This phenomenon can be attributed to the antenna pattern, where the horizontal and vertical polarization channels align well in the mainlobe but mismatch in the sidelobes. Consequently, this study introduces the CCD to quantify the disparity between the antenna mainlobe and the sidelobes of ship clutter. The CCD is defined as follows:</w:t>
      </w:r>
    </w:p>
    <w:p w14:paraId="6B2AB139" w14:textId="70A3B6B6" w:rsidR="002E09DB" w:rsidRPr="00806B65" w:rsidRDefault="00DE1A9C">
      <w:pPr>
        <w:spacing w:before="120" w:after="120"/>
      </w:pPr>
      <m:oMath>
        <m:r>
          <w:rPr>
            <w:rFonts w:ascii="Cambria Math" w:hAnsi="Cambria Math"/>
          </w:rPr>
          <m:t>C</m:t>
        </m:r>
        <m:r>
          <w:rPr>
            <w:rFonts w:ascii="Cambria Math" w:hAnsi="Cambria Math"/>
            <w:lang w:eastAsia="zh-CN"/>
          </w:rPr>
          <m:t>CD</m:t>
        </m:r>
        <m:r>
          <m:rPr>
            <m:sty m:val="p"/>
          </m:rPr>
          <w:rPr>
            <w:rFonts w:ascii="Cambria Math" w:hAnsi="Cambria Math"/>
          </w:rPr>
          <m:t>=max⁡</m:t>
        </m:r>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2,y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2,y</m:t>
            </m:r>
            <m:ctrlPr>
              <w:rPr>
                <w:rFonts w:ascii="Cambria Math" w:hAnsi="Cambria Math"/>
                <w:i/>
                <w:lang w:eastAsia="zh-CN"/>
              </w:rPr>
            </m:ctrlPr>
          </m:e>
        </m:d>
        <m:r>
          <w:rPr>
            <w:rFonts w:ascii="Cambria Math" w:hAnsi="Cambria Math"/>
            <w:lang w:eastAsia="zh-CN"/>
          </w:rPr>
          <m:t>]</m:t>
        </m:r>
      </m:oMath>
      <w:r w:rsidRPr="00806B65">
        <w:t xml:space="preserve"> . </w:t>
      </w:r>
      <w:r w:rsidRPr="00806B65">
        <w:tab/>
      </w:r>
      <w:r w:rsidRPr="00806B65">
        <w:tab/>
      </w:r>
      <w:r w:rsidRPr="00806B65">
        <w:tab/>
      </w:r>
      <w:r w:rsidRPr="00806B65">
        <w:tab/>
      </w:r>
      <w:r w:rsidRPr="00806B65">
        <w:tab/>
      </w:r>
      <w:r w:rsidRPr="00806B65">
        <w:tab/>
      </w:r>
      <w:r w:rsidR="00BD6940">
        <w:t xml:space="preserve">       </w:t>
      </w:r>
      <w:r w:rsidRPr="00806B65">
        <w:t>(4)</w:t>
      </w:r>
    </w:p>
    <w:p w14:paraId="1D5257B2" w14:textId="4C789CBF" w:rsidR="002E09DB" w:rsidRPr="00806B65" w:rsidRDefault="002E09DB"/>
    <w:p w14:paraId="7AFB1AAE" w14:textId="5023C3EC" w:rsidR="002E09DB" w:rsidRPr="00806B65" w:rsidRDefault="00DE1A9C">
      <w:r w:rsidRPr="00806B65">
        <w:t xml:space="preserve">Figure </w:t>
      </w:r>
      <w:r w:rsidR="00EF6C7C">
        <w:t>6</w:t>
      </w:r>
      <w:r w:rsidRPr="00806B65">
        <w:t xml:space="preserve"> shows the normalized his</w:t>
      </w:r>
      <w:r w:rsidRPr="00A24128">
        <w:t>tograms for the six features of ship clutter and precipitation echoes using the datasets specified in Sect. 2.</w:t>
      </w:r>
      <w:r w:rsidR="00DA3D61" w:rsidRPr="00A24128">
        <w:t xml:space="preserve"> </w:t>
      </w:r>
      <w:r w:rsidR="00A81BBB" w:rsidRPr="00A24128">
        <w:t>It is worth noting</w:t>
      </w:r>
      <w:r w:rsidR="00DA3D61" w:rsidRPr="00A24128">
        <w:t xml:space="preserve"> that all feature values are raw, with no normalization or scaling applied.</w:t>
      </w:r>
      <w:r w:rsidRPr="00A24128">
        <w:t xml:space="preserve"> The overlapping areas of the probability distribution densities of the two echo types are listed in Table 2. This overlap quantitatively reflects the discriminatory ability of each feature, with smaller values indicating better differentiation capability. Although the statistical analysis reveal</w:t>
      </w:r>
      <w:r w:rsidRPr="00806B65">
        <w:t>ed that RD offers the most effective discrimination among all the features, neither ship clutter nor precipitation echoes can be accurately distinguished by relying solely on a single feature. Thus, it is essential to integrate multiple features to further enhance the identification accuracy.</w:t>
      </w:r>
    </w:p>
    <w:p w14:paraId="0E3B8F4F" w14:textId="669B671A" w:rsidR="002E09DB" w:rsidRPr="00806B65" w:rsidRDefault="002E09DB"/>
    <w:p w14:paraId="1DF57430" w14:textId="77777777" w:rsidR="002E09DB" w:rsidRPr="00806B65" w:rsidRDefault="00DE1A9C">
      <w:r w:rsidRPr="00806B65">
        <w:rPr>
          <w:noProof/>
        </w:rPr>
        <w:lastRenderedPageBreak/>
        <w:drawing>
          <wp:inline distT="0" distB="0" distL="0" distR="0" wp14:anchorId="011A1C58" wp14:editId="61BE17FC">
            <wp:extent cx="6372225" cy="2868930"/>
            <wp:effectExtent l="0" t="0" r="3175" b="127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72225" cy="2868930"/>
                    </a:xfrm>
                    <a:prstGeom prst="rect">
                      <a:avLst/>
                    </a:prstGeom>
                  </pic:spPr>
                </pic:pic>
              </a:graphicData>
            </a:graphic>
          </wp:inline>
        </w:drawing>
      </w:r>
    </w:p>
    <w:p w14:paraId="6C770889" w14:textId="3C4ED9D5" w:rsidR="002E09DB" w:rsidRPr="00806B65" w:rsidRDefault="00DE1A9C">
      <w:pPr>
        <w:pStyle w:val="ac"/>
      </w:pPr>
      <w:r w:rsidRPr="00806B65">
        <w:t xml:space="preserve">Figure </w:t>
      </w:r>
      <w:r w:rsidR="002C0D28">
        <w:t>6</w:t>
      </w:r>
      <w:r w:rsidRPr="00806B65">
        <w:t>: Normalized histograms of six features across selected datasets. (a) RD</w:t>
      </w:r>
      <w:r w:rsidR="00E734A7">
        <w:t>;</w:t>
      </w:r>
      <w:r w:rsidRPr="00806B65">
        <w:t xml:space="preserve"> (b) RGF</w:t>
      </w:r>
      <w:r w:rsidR="00E734A7">
        <w:t>;</w:t>
      </w:r>
      <w:r w:rsidRPr="00806B65">
        <w:t xml:space="preserve"> (c) </w:t>
      </w: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υ</m:t>
            </m:r>
          </m:sub>
        </m:sSub>
      </m:oMath>
      <w:r w:rsidR="00E734A7">
        <w:t>;</w:t>
      </w:r>
      <w:r w:rsidRPr="00806B65">
        <w:t xml:space="preserve"> (d) SWR</w:t>
      </w:r>
      <w:r w:rsidR="00E734A7">
        <w:t>;</w:t>
      </w:r>
      <w:r w:rsidRPr="00806B65">
        <w:t xml:space="preserve"> (e) </w:t>
      </w:r>
      <m:oMath>
        <m:sSub>
          <m:sSubPr>
            <m:ctrlPr>
              <w:rPr>
                <w:rFonts w:ascii="Cambria Math" w:hAnsi="Cambria Math"/>
              </w:rPr>
            </m:ctrlPr>
          </m:sSubPr>
          <m:e>
            <m:r>
              <m:rPr>
                <m:sty m:val="bi"/>
              </m:rPr>
              <w:rPr>
                <w:rFonts w:ascii="Cambria Math" w:hAnsi="Cambria Math"/>
              </w:rPr>
              <m:t>Z</m:t>
            </m:r>
          </m:e>
          <m:sub>
            <m:r>
              <m:rPr>
                <m:sty m:val="bi"/>
              </m:rPr>
              <w:rPr>
                <w:rFonts w:ascii="Cambria Math" w:hAnsi="Cambria Math"/>
              </w:rPr>
              <m:t>DR</m:t>
            </m:r>
          </m:sub>
        </m:sSub>
      </m:oMath>
      <w:r w:rsidR="00E734A7">
        <w:t>;</w:t>
      </w:r>
      <w:r w:rsidRPr="00806B65">
        <w:t xml:space="preserve"> and (f) CCD. Blue and orange denote ship clutter and precipitation echoes, respectively.</w:t>
      </w:r>
    </w:p>
    <w:p w14:paraId="14DB4D7C" w14:textId="3AF25089" w:rsidR="002E09DB" w:rsidRPr="00806B65" w:rsidRDefault="002E09DB"/>
    <w:p w14:paraId="3C383995" w14:textId="77777777" w:rsidR="002E09DB" w:rsidRPr="00806B65" w:rsidRDefault="00DE1A9C">
      <w:pPr>
        <w:pStyle w:val="ac"/>
      </w:pPr>
      <w:r w:rsidRPr="00806B65">
        <w:t>Table 2: Overlapping area between normalized histograms for ship clutter and precipitation echoes of six features.</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5"/>
        <w:gridCol w:w="5126"/>
      </w:tblGrid>
      <w:tr w:rsidR="00E0061A" w14:paraId="624FFDB9" w14:textId="77777777">
        <w:tc>
          <w:tcPr>
            <w:tcW w:w="5125" w:type="dxa"/>
            <w:tcBorders>
              <w:top w:val="single" w:sz="4" w:space="0" w:color="auto"/>
              <w:bottom w:val="single" w:sz="4" w:space="0" w:color="auto"/>
            </w:tcBorders>
          </w:tcPr>
          <w:p w14:paraId="5405D10F" w14:textId="77777777" w:rsidR="002E09DB" w:rsidRPr="00806B65" w:rsidRDefault="00DE1A9C">
            <w:pPr>
              <w:jc w:val="center"/>
            </w:pPr>
            <w:r w:rsidRPr="00806B65">
              <w:t>Feature</w:t>
            </w:r>
          </w:p>
        </w:tc>
        <w:tc>
          <w:tcPr>
            <w:tcW w:w="5126" w:type="dxa"/>
            <w:tcBorders>
              <w:top w:val="single" w:sz="4" w:space="0" w:color="auto"/>
              <w:bottom w:val="single" w:sz="4" w:space="0" w:color="auto"/>
            </w:tcBorders>
          </w:tcPr>
          <w:p w14:paraId="7E3214AC" w14:textId="77777777" w:rsidR="002E09DB" w:rsidRPr="00806B65" w:rsidRDefault="00DE1A9C">
            <w:pPr>
              <w:jc w:val="center"/>
            </w:pPr>
            <w:r w:rsidRPr="00806B65">
              <w:t>Overlapping area</w:t>
            </w:r>
          </w:p>
        </w:tc>
      </w:tr>
      <w:tr w:rsidR="00E0061A" w14:paraId="7B2191BD" w14:textId="77777777">
        <w:tc>
          <w:tcPr>
            <w:tcW w:w="5125" w:type="dxa"/>
            <w:tcBorders>
              <w:top w:val="single" w:sz="4" w:space="0" w:color="auto"/>
            </w:tcBorders>
          </w:tcPr>
          <w:p w14:paraId="31C58A22" w14:textId="77777777" w:rsidR="002E09DB" w:rsidRPr="00806B65" w:rsidRDefault="00DE1A9C">
            <w:pPr>
              <w:jc w:val="center"/>
            </w:pPr>
            <w:r w:rsidRPr="00806B65">
              <w:t>RD</w:t>
            </w:r>
          </w:p>
        </w:tc>
        <w:tc>
          <w:tcPr>
            <w:tcW w:w="5126" w:type="dxa"/>
            <w:tcBorders>
              <w:top w:val="single" w:sz="4" w:space="0" w:color="auto"/>
            </w:tcBorders>
          </w:tcPr>
          <w:p w14:paraId="025111B9" w14:textId="77777777" w:rsidR="002E09DB" w:rsidRPr="00806B65" w:rsidRDefault="00DE1A9C">
            <w:pPr>
              <w:jc w:val="center"/>
            </w:pPr>
            <w:r w:rsidRPr="00806B65">
              <w:t>14.34%</w:t>
            </w:r>
          </w:p>
        </w:tc>
      </w:tr>
      <w:tr w:rsidR="00E0061A" w14:paraId="02FF16B2" w14:textId="77777777">
        <w:tc>
          <w:tcPr>
            <w:tcW w:w="5125" w:type="dxa"/>
          </w:tcPr>
          <w:p w14:paraId="51E0EDF5" w14:textId="77777777" w:rsidR="002E09DB" w:rsidRPr="00806B65" w:rsidRDefault="00DE1A9C">
            <w:pPr>
              <w:jc w:val="center"/>
            </w:pPr>
            <w:r w:rsidRPr="00806B65">
              <w:t>RGF</w:t>
            </w:r>
          </w:p>
        </w:tc>
        <w:tc>
          <w:tcPr>
            <w:tcW w:w="5126" w:type="dxa"/>
          </w:tcPr>
          <w:p w14:paraId="3D15A8F2" w14:textId="77777777" w:rsidR="002E09DB" w:rsidRPr="00806B65" w:rsidRDefault="00DE1A9C">
            <w:pPr>
              <w:jc w:val="center"/>
            </w:pPr>
            <w:r w:rsidRPr="00806B65">
              <w:t>25.93%</w:t>
            </w:r>
          </w:p>
        </w:tc>
      </w:tr>
      <w:tr w:rsidR="00E0061A" w14:paraId="229855FA" w14:textId="77777777">
        <w:tc>
          <w:tcPr>
            <w:tcW w:w="5125" w:type="dxa"/>
          </w:tcPr>
          <w:p w14:paraId="0F1668C8" w14:textId="77777777" w:rsidR="002E09DB" w:rsidRPr="00806B65" w:rsidRDefault="00E55C63">
            <w:pPr>
              <w:jc w:val="center"/>
              <w:rPr>
                <w:rFonts w:ascii="Calibri" w:eastAsia="Calibri" w:hAnsi="Calibri" w:cs="Calibri"/>
              </w:rPr>
            </w:pPr>
            <m:oMathPara>
              <m:oMath>
                <m:sSub>
                  <m:sSubPr>
                    <m:ctrlPr>
                      <w:rPr>
                        <w:rFonts w:ascii="Cambria Math" w:hAnsi="Cambria Math"/>
                        <w:i/>
                      </w:rPr>
                    </m:ctrlPr>
                  </m:sSubPr>
                  <m:e>
                    <m:r>
                      <w:rPr>
                        <w:rFonts w:ascii="Cambria Math" w:hAnsi="Cambria Math"/>
                      </w:rPr>
                      <m:t>σ</m:t>
                    </m:r>
                  </m:e>
                  <m:sub>
                    <m:r>
                      <w:rPr>
                        <w:rFonts w:ascii="Cambria Math" w:hAnsi="Cambria Math"/>
                      </w:rPr>
                      <m:t>υ</m:t>
                    </m:r>
                  </m:sub>
                </m:sSub>
              </m:oMath>
            </m:oMathPara>
          </w:p>
        </w:tc>
        <w:tc>
          <w:tcPr>
            <w:tcW w:w="5126" w:type="dxa"/>
          </w:tcPr>
          <w:p w14:paraId="7FE8D74B" w14:textId="77777777" w:rsidR="002E09DB" w:rsidRPr="00806B65" w:rsidRDefault="00DE1A9C">
            <w:pPr>
              <w:jc w:val="center"/>
            </w:pPr>
            <w:r w:rsidRPr="00806B65">
              <w:t>26.56%</w:t>
            </w:r>
          </w:p>
        </w:tc>
      </w:tr>
      <w:tr w:rsidR="00E0061A" w14:paraId="42C04AF0" w14:textId="77777777">
        <w:tc>
          <w:tcPr>
            <w:tcW w:w="5125" w:type="dxa"/>
          </w:tcPr>
          <w:p w14:paraId="492729DE" w14:textId="77777777" w:rsidR="002E09DB" w:rsidRPr="00806B65" w:rsidRDefault="00DE1A9C">
            <w:pPr>
              <w:jc w:val="center"/>
            </w:pPr>
            <w:r w:rsidRPr="00806B65">
              <w:t>SWR</w:t>
            </w:r>
          </w:p>
        </w:tc>
        <w:tc>
          <w:tcPr>
            <w:tcW w:w="5126" w:type="dxa"/>
          </w:tcPr>
          <w:p w14:paraId="7E7DFF83" w14:textId="77777777" w:rsidR="002E09DB" w:rsidRPr="00806B65" w:rsidRDefault="00DE1A9C">
            <w:pPr>
              <w:jc w:val="center"/>
            </w:pPr>
            <w:r w:rsidRPr="00806B65">
              <w:t>34.13%</w:t>
            </w:r>
          </w:p>
        </w:tc>
      </w:tr>
      <w:tr w:rsidR="00E0061A" w14:paraId="178A9AE9" w14:textId="77777777">
        <w:tc>
          <w:tcPr>
            <w:tcW w:w="5125" w:type="dxa"/>
          </w:tcPr>
          <w:p w14:paraId="6607A6E3" w14:textId="77777777" w:rsidR="002E09DB" w:rsidRPr="00806B65" w:rsidRDefault="00E55C63">
            <w:pPr>
              <w:jc w:val="center"/>
              <w:rPr>
                <w:rFonts w:ascii="Calibri" w:eastAsia="Calibri" w:hAnsi="Calibri" w:cs="Calibri"/>
              </w:rPr>
            </w:pPr>
            <m:oMathPara>
              <m:oMath>
                <m:sSub>
                  <m:sSubPr>
                    <m:ctrlPr>
                      <w:rPr>
                        <w:rFonts w:ascii="Cambria Math" w:hAnsi="Cambria Math"/>
                        <w:i/>
                      </w:rPr>
                    </m:ctrlPr>
                  </m:sSubPr>
                  <m:e>
                    <m:r>
                      <w:rPr>
                        <w:rFonts w:ascii="Cambria Math" w:hAnsi="Cambria Math"/>
                      </w:rPr>
                      <m:t>Z</m:t>
                    </m:r>
                  </m:e>
                  <m:sub>
                    <m:r>
                      <w:rPr>
                        <w:rFonts w:ascii="Cambria Math" w:hAnsi="Cambria Math"/>
                      </w:rPr>
                      <m:t>DR</m:t>
                    </m:r>
                  </m:sub>
                </m:sSub>
              </m:oMath>
            </m:oMathPara>
          </w:p>
        </w:tc>
        <w:tc>
          <w:tcPr>
            <w:tcW w:w="5126" w:type="dxa"/>
          </w:tcPr>
          <w:p w14:paraId="1F017FA5" w14:textId="77777777" w:rsidR="002E09DB" w:rsidRPr="00806B65" w:rsidRDefault="00DE1A9C">
            <w:pPr>
              <w:jc w:val="center"/>
            </w:pPr>
            <w:r w:rsidRPr="00806B65">
              <w:t>33.35%</w:t>
            </w:r>
          </w:p>
        </w:tc>
      </w:tr>
      <w:tr w:rsidR="00E0061A" w14:paraId="66A28213" w14:textId="77777777">
        <w:tc>
          <w:tcPr>
            <w:tcW w:w="5125" w:type="dxa"/>
            <w:tcBorders>
              <w:bottom w:val="single" w:sz="4" w:space="0" w:color="auto"/>
            </w:tcBorders>
          </w:tcPr>
          <w:p w14:paraId="3B659870" w14:textId="77777777" w:rsidR="002E09DB" w:rsidRPr="00806B65" w:rsidRDefault="00DE1A9C">
            <w:pPr>
              <w:jc w:val="center"/>
            </w:pPr>
            <w:r w:rsidRPr="00806B65">
              <w:t>CCD</w:t>
            </w:r>
          </w:p>
        </w:tc>
        <w:tc>
          <w:tcPr>
            <w:tcW w:w="5126" w:type="dxa"/>
            <w:tcBorders>
              <w:bottom w:val="single" w:sz="4" w:space="0" w:color="auto"/>
            </w:tcBorders>
          </w:tcPr>
          <w:p w14:paraId="4395D894" w14:textId="77777777" w:rsidR="002E09DB" w:rsidRPr="00806B65" w:rsidRDefault="00DE1A9C">
            <w:pPr>
              <w:jc w:val="center"/>
            </w:pPr>
            <w:r w:rsidRPr="00806B65">
              <w:t>20.19%</w:t>
            </w:r>
          </w:p>
        </w:tc>
      </w:tr>
    </w:tbl>
    <w:p w14:paraId="03650AB7" w14:textId="2706039B" w:rsidR="002E09DB" w:rsidRPr="00806B65" w:rsidRDefault="002E09DB"/>
    <w:p w14:paraId="5658D2F7" w14:textId="37095205" w:rsidR="002E09DB" w:rsidRPr="00E63741" w:rsidRDefault="00DE1A9C">
      <w:pPr>
        <w:pStyle w:val="31"/>
      </w:pPr>
      <w:r w:rsidRPr="00E63741">
        <w:t>3.1.3 Identification model</w:t>
      </w:r>
    </w:p>
    <w:p w14:paraId="28A22852" w14:textId="0C2A8F28" w:rsidR="002E09DB" w:rsidRPr="00806B65" w:rsidRDefault="00DE1A9C">
      <w:r w:rsidRPr="00806B65">
        <w:t xml:space="preserve">In this study, a random forest model was </w:t>
      </w:r>
      <w:r w:rsidR="000B1D8A">
        <w:t>used</w:t>
      </w:r>
      <w:r w:rsidRPr="00806B65">
        <w:t xml:space="preserve"> to integrate multiple features to identify ship clutter. Random forest is a classic machine learning algorithm that primarily constructs multiple decision trees and combines their prediction results to enhance overall prediction accuracy and stability. Owing to the advantages of random forest, such as high execution efficiency, no need to scale input features, and the ability to handle missing data, it has been widely </w:t>
      </w:r>
      <w:r w:rsidR="000B1D8A">
        <w:t>used</w:t>
      </w:r>
      <w:r w:rsidRPr="00806B65">
        <w:t xml:space="preserve"> in the field of weather radar, including tornado identification (</w:t>
      </w:r>
      <w:proofErr w:type="spellStart"/>
      <w:r w:rsidRPr="00806B65">
        <w:rPr>
          <w:shd w:val="clear" w:color="auto" w:fill="FFFFFF"/>
        </w:rPr>
        <w:t>Sandmæl</w:t>
      </w:r>
      <w:proofErr w:type="spellEnd"/>
      <w:r w:rsidRPr="00806B65">
        <w:rPr>
          <w:shd w:val="clear" w:color="auto" w:fill="FFFFFF"/>
        </w:rPr>
        <w:t xml:space="preserve"> et al., 2023</w:t>
      </w:r>
      <w:r w:rsidRPr="00806B65">
        <w:t xml:space="preserve">), precipitation forecasting (Mao and </w:t>
      </w:r>
      <w:proofErr w:type="spellStart"/>
      <w:r w:rsidRPr="00806B65">
        <w:t>Sorteberg</w:t>
      </w:r>
      <w:proofErr w:type="spellEnd"/>
      <w:r w:rsidRPr="00806B65">
        <w:t xml:space="preserve">, 2020), </w:t>
      </w:r>
      <w:r w:rsidRPr="00806B65">
        <w:lastRenderedPageBreak/>
        <w:t>and raindrop size distribution retrievals (</w:t>
      </w:r>
      <w:proofErr w:type="spellStart"/>
      <w:r w:rsidRPr="00806B65">
        <w:t>Conrick</w:t>
      </w:r>
      <w:proofErr w:type="spellEnd"/>
      <w:r w:rsidRPr="00806B65">
        <w:t xml:space="preserve"> et al., 2020). This study does not provide an in-depth introduction to the principle of </w:t>
      </w:r>
      <w:r w:rsidR="000B1D8A">
        <w:t xml:space="preserve">the </w:t>
      </w:r>
      <w:r w:rsidRPr="00806B65">
        <w:t xml:space="preserve">random forest algorithm; details can be found in Ho (1998) and </w:t>
      </w:r>
      <w:proofErr w:type="spellStart"/>
      <w:r w:rsidRPr="00806B65">
        <w:t>Breiman</w:t>
      </w:r>
      <w:proofErr w:type="spellEnd"/>
      <w:r w:rsidRPr="00806B65">
        <w:t xml:space="preserve"> (2001).</w:t>
      </w:r>
    </w:p>
    <w:p w14:paraId="230A8B6A" w14:textId="4BD422E6" w:rsidR="002E09DB" w:rsidRDefault="00DE1A9C">
      <w:r>
        <w:t>Like</w:t>
      </w:r>
      <w:r w:rsidRPr="00806B65">
        <w:t xml:space="preserve"> other supervised learning methods, the development of </w:t>
      </w:r>
      <w:r>
        <w:t xml:space="preserve">the </w:t>
      </w:r>
      <w:r w:rsidRPr="00806B65">
        <w:t>random forest model involves two steps: training and testing. The ship clutter and precipitation datasets mentioned in Sect. 2 were split into training and test sets at a</w:t>
      </w:r>
      <w:r>
        <w:t xml:space="preserve"> ratio of</w:t>
      </w:r>
      <w:r w:rsidRPr="00806B65">
        <w:t xml:space="preserve"> 3:1. </w:t>
      </w:r>
      <w:r w:rsidR="000B1D8A">
        <w:t>A</w:t>
      </w:r>
      <w:r w:rsidRPr="00806B65">
        <w:t xml:space="preserve">lthough the selected precipitation dataset is extensive, approximately 10,000 range gates </w:t>
      </w:r>
      <w:r w:rsidR="000B1D8A">
        <w:t xml:space="preserve">only </w:t>
      </w:r>
      <w:r w:rsidRPr="00806B65">
        <w:t xml:space="preserve">remain after applying the region limitation described in Sect. 3.1.1 (7,500 for training and </w:t>
      </w:r>
      <w:r w:rsidR="000B1D8A">
        <w:t>2,500</w:t>
      </w:r>
      <w:r w:rsidRPr="00806B65">
        <w:t xml:space="preserve"> for testing). In this study, the Python Scikit-learn machine learning library was </w:t>
      </w:r>
      <w:r w:rsidR="000B1D8A">
        <w:t>used</w:t>
      </w:r>
      <w:r w:rsidRPr="00806B65">
        <w:t xml:space="preserve"> for training, testing, and subsequent prediction tasks (</w:t>
      </w:r>
      <w:proofErr w:type="spellStart"/>
      <w:r w:rsidRPr="00806B65">
        <w:t>Pedregosa</w:t>
      </w:r>
      <w:proofErr w:type="spellEnd"/>
      <w:r w:rsidRPr="00806B65">
        <w:t xml:space="preserve"> et al., 2011). The input for the random forest model comprises the six features of the target range gate, and the output is a Boolean identification result, where 1 and 0 represent ship clutter and precipitation echoes, respectively. The hyperparameter configurations of the random forest model in the HSCI algorithm are listed in Table 3. The "</w:t>
      </w:r>
      <w:proofErr w:type="spellStart"/>
      <w:r w:rsidRPr="00806B65">
        <w:t>GridSearchCV</w:t>
      </w:r>
      <w:proofErr w:type="spellEnd"/>
      <w:r w:rsidRPr="00806B65">
        <w:t xml:space="preserve">" method from Scikit-learn was </w:t>
      </w:r>
      <w:r w:rsidR="000B1D8A">
        <w:t>used</w:t>
      </w:r>
      <w:r w:rsidRPr="00806B65">
        <w:t xml:space="preserve"> to determine the optimal hyperparameters (listed in the third column of Table 3) by tuning the model through iterations over the hyperparameter value ranges (shown in the second column of Tab</w:t>
      </w:r>
      <w:r w:rsidRPr="00A24128">
        <w:t>le 3).</w:t>
      </w:r>
      <w:r w:rsidR="00723168" w:rsidRPr="00A24128">
        <w:t xml:space="preserve"> Specifically, a k-fold cross-validation approach was integrated into this process, with the default setting using 5 folds. This means that the training dataset was partitioned into five subsets, and for each hyperparameter configuration, the model was trained on four subsets and validated on the remaining one. This procedure was repeated five times (once for each subset), with the average performance across all folds serving as the evaluation metric. The hyperparameter combination that yielded the highest average performance was then selected as optimal.</w:t>
      </w:r>
      <w:r w:rsidRPr="00A24128">
        <w:t xml:space="preserve"> A detailed description of these hyperparameters can</w:t>
      </w:r>
      <w:r w:rsidRPr="00806B65">
        <w:t xml:space="preserve"> be found in</w:t>
      </w:r>
      <w:r w:rsidR="004D36B7">
        <w:t xml:space="preserve"> </w:t>
      </w:r>
      <w:proofErr w:type="spellStart"/>
      <w:r w:rsidR="004D36B7" w:rsidRPr="00806B65">
        <w:t>Pedregosa</w:t>
      </w:r>
      <w:proofErr w:type="spellEnd"/>
      <w:r w:rsidR="004D36B7" w:rsidRPr="00806B65">
        <w:t xml:space="preserve"> et al., </w:t>
      </w:r>
      <w:r w:rsidR="00A829BD">
        <w:rPr>
          <w:rFonts w:eastAsiaTheme="minorEastAsia" w:hint="eastAsia"/>
          <w:lang w:eastAsia="zh-CN"/>
        </w:rPr>
        <w:t>(</w:t>
      </w:r>
      <w:r w:rsidR="004D36B7" w:rsidRPr="00806B65">
        <w:t>2011</w:t>
      </w:r>
      <w:r w:rsidR="00A829BD">
        <w:rPr>
          <w:rFonts w:eastAsiaTheme="minorEastAsia" w:hint="eastAsia"/>
          <w:lang w:eastAsia="zh-CN"/>
        </w:rPr>
        <w:t>)</w:t>
      </w:r>
      <w:r w:rsidRPr="00806B65">
        <w:t>.</w:t>
      </w:r>
    </w:p>
    <w:p w14:paraId="6693338D" w14:textId="44090C21" w:rsidR="002E09DB" w:rsidRPr="00806B65" w:rsidRDefault="002E09DB"/>
    <w:p w14:paraId="382DA474" w14:textId="5BB65D12" w:rsidR="002E09DB" w:rsidRPr="00A829BD" w:rsidRDefault="00DE1A9C">
      <w:pPr>
        <w:rPr>
          <w:b/>
          <w:sz w:val="18"/>
          <w:szCs w:val="18"/>
        </w:rPr>
      </w:pPr>
      <w:r w:rsidRPr="00A829BD">
        <w:rPr>
          <w:b/>
          <w:sz w:val="18"/>
          <w:szCs w:val="18"/>
        </w:rPr>
        <w:t>Table 3: List of hyperparameter values used in random forest model for HSCI algorithm.</w:t>
      </w:r>
    </w:p>
    <w:tbl>
      <w:tblPr>
        <w:tblStyle w:val="a5"/>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3"/>
        <w:gridCol w:w="2577"/>
        <w:gridCol w:w="3711"/>
      </w:tblGrid>
      <w:tr w:rsidR="00E0061A" w14:paraId="79321420" w14:textId="77777777">
        <w:trPr>
          <w:jc w:val="center"/>
        </w:trPr>
        <w:tc>
          <w:tcPr>
            <w:tcW w:w="3963" w:type="dxa"/>
            <w:tcBorders>
              <w:top w:val="single" w:sz="4" w:space="0" w:color="auto"/>
              <w:bottom w:val="single" w:sz="4" w:space="0" w:color="auto"/>
            </w:tcBorders>
            <w:vAlign w:val="center"/>
          </w:tcPr>
          <w:p w14:paraId="4A0AD620" w14:textId="7C9204C5" w:rsidR="002E09DB" w:rsidRPr="00A829BD" w:rsidRDefault="00DE1A9C">
            <w:pPr>
              <w:jc w:val="center"/>
            </w:pPr>
            <w:r w:rsidRPr="00806B65">
              <w:t>Hyperparameter</w:t>
            </w:r>
          </w:p>
        </w:tc>
        <w:tc>
          <w:tcPr>
            <w:tcW w:w="2577" w:type="dxa"/>
            <w:tcBorders>
              <w:top w:val="single" w:sz="4" w:space="0" w:color="auto"/>
              <w:bottom w:val="single" w:sz="4" w:space="0" w:color="auto"/>
            </w:tcBorders>
            <w:vAlign w:val="center"/>
          </w:tcPr>
          <w:p w14:paraId="1CC55741" w14:textId="77777777" w:rsidR="002E09DB" w:rsidRPr="00806B65" w:rsidRDefault="00DE1A9C">
            <w:pPr>
              <w:jc w:val="center"/>
            </w:pPr>
            <w:r w:rsidRPr="00806B65">
              <w:t>Value range</w:t>
            </w:r>
          </w:p>
        </w:tc>
        <w:tc>
          <w:tcPr>
            <w:tcW w:w="3711" w:type="dxa"/>
            <w:tcBorders>
              <w:top w:val="single" w:sz="4" w:space="0" w:color="auto"/>
              <w:bottom w:val="single" w:sz="4" w:space="0" w:color="auto"/>
            </w:tcBorders>
            <w:vAlign w:val="center"/>
          </w:tcPr>
          <w:p w14:paraId="59B112FB" w14:textId="77777777" w:rsidR="002E09DB" w:rsidRPr="00806B65" w:rsidRDefault="00DE1A9C">
            <w:pPr>
              <w:jc w:val="center"/>
            </w:pPr>
            <w:r w:rsidRPr="00806B65">
              <w:t>Selected value</w:t>
            </w:r>
          </w:p>
        </w:tc>
      </w:tr>
      <w:tr w:rsidR="00E0061A" w14:paraId="6CCD7F94" w14:textId="77777777">
        <w:trPr>
          <w:jc w:val="center"/>
        </w:trPr>
        <w:tc>
          <w:tcPr>
            <w:tcW w:w="3963" w:type="dxa"/>
            <w:tcBorders>
              <w:top w:val="single" w:sz="4" w:space="0" w:color="auto"/>
            </w:tcBorders>
            <w:vAlign w:val="center"/>
          </w:tcPr>
          <w:p w14:paraId="113B13E0" w14:textId="77777777" w:rsidR="002E09DB" w:rsidRPr="00806B65" w:rsidRDefault="00DE1A9C">
            <w:pPr>
              <w:jc w:val="center"/>
            </w:pPr>
            <w:proofErr w:type="spellStart"/>
            <w:r w:rsidRPr="00806B65">
              <w:t>n_estimators</w:t>
            </w:r>
            <w:proofErr w:type="spellEnd"/>
          </w:p>
        </w:tc>
        <w:tc>
          <w:tcPr>
            <w:tcW w:w="2577" w:type="dxa"/>
            <w:tcBorders>
              <w:top w:val="single" w:sz="4" w:space="0" w:color="auto"/>
              <w:right w:val="single" w:sz="4" w:space="0" w:color="auto"/>
            </w:tcBorders>
            <w:vAlign w:val="center"/>
          </w:tcPr>
          <w:p w14:paraId="227642C8" w14:textId="77777777" w:rsidR="002E09DB" w:rsidRPr="00806B65" w:rsidRDefault="00DE1A9C">
            <w:pPr>
              <w:jc w:val="center"/>
            </w:pPr>
            <w:r w:rsidRPr="00806B65">
              <w:t>10, 20, 50, 100, 200</w:t>
            </w:r>
          </w:p>
        </w:tc>
        <w:tc>
          <w:tcPr>
            <w:tcW w:w="3711" w:type="dxa"/>
            <w:tcBorders>
              <w:top w:val="single" w:sz="4" w:space="0" w:color="auto"/>
              <w:left w:val="single" w:sz="4" w:space="0" w:color="auto"/>
            </w:tcBorders>
            <w:vAlign w:val="center"/>
          </w:tcPr>
          <w:p w14:paraId="2DECB44B" w14:textId="77777777" w:rsidR="002E09DB" w:rsidRPr="00806B65" w:rsidRDefault="00DE1A9C">
            <w:pPr>
              <w:jc w:val="center"/>
            </w:pPr>
            <w:r w:rsidRPr="00806B65">
              <w:t>100</w:t>
            </w:r>
          </w:p>
        </w:tc>
      </w:tr>
      <w:tr w:rsidR="00E0061A" w14:paraId="089AF395" w14:textId="77777777">
        <w:trPr>
          <w:jc w:val="center"/>
        </w:trPr>
        <w:tc>
          <w:tcPr>
            <w:tcW w:w="3963" w:type="dxa"/>
            <w:vAlign w:val="center"/>
          </w:tcPr>
          <w:p w14:paraId="22A444E8" w14:textId="77777777" w:rsidR="002E09DB" w:rsidRPr="00806B65" w:rsidRDefault="00DE1A9C">
            <w:pPr>
              <w:jc w:val="center"/>
            </w:pPr>
            <w:r w:rsidRPr="00806B65">
              <w:t>criterion</w:t>
            </w:r>
          </w:p>
        </w:tc>
        <w:tc>
          <w:tcPr>
            <w:tcW w:w="2577" w:type="dxa"/>
            <w:tcBorders>
              <w:right w:val="single" w:sz="4" w:space="0" w:color="auto"/>
            </w:tcBorders>
            <w:vAlign w:val="center"/>
          </w:tcPr>
          <w:p w14:paraId="12F440BD" w14:textId="77777777" w:rsidR="002E09DB" w:rsidRPr="00806B65" w:rsidRDefault="00DE1A9C">
            <w:pPr>
              <w:jc w:val="center"/>
            </w:pPr>
            <w:r w:rsidRPr="00806B65">
              <w:t xml:space="preserve">entropy, </w:t>
            </w:r>
            <w:proofErr w:type="spellStart"/>
            <w:r w:rsidRPr="00806B65">
              <w:t>gini</w:t>
            </w:r>
            <w:proofErr w:type="spellEnd"/>
          </w:p>
        </w:tc>
        <w:tc>
          <w:tcPr>
            <w:tcW w:w="3711" w:type="dxa"/>
            <w:tcBorders>
              <w:left w:val="single" w:sz="4" w:space="0" w:color="auto"/>
            </w:tcBorders>
            <w:vAlign w:val="center"/>
          </w:tcPr>
          <w:p w14:paraId="3F645EF0" w14:textId="77777777" w:rsidR="002E09DB" w:rsidRPr="00806B65" w:rsidRDefault="00DE1A9C">
            <w:pPr>
              <w:jc w:val="center"/>
            </w:pPr>
            <w:r w:rsidRPr="00806B65">
              <w:t>entropy</w:t>
            </w:r>
          </w:p>
        </w:tc>
      </w:tr>
      <w:tr w:rsidR="00E0061A" w14:paraId="5BB51970" w14:textId="77777777">
        <w:trPr>
          <w:jc w:val="center"/>
        </w:trPr>
        <w:tc>
          <w:tcPr>
            <w:tcW w:w="3963" w:type="dxa"/>
            <w:vAlign w:val="center"/>
          </w:tcPr>
          <w:p w14:paraId="3B7F5F2A" w14:textId="77777777" w:rsidR="002E09DB" w:rsidRPr="00806B65" w:rsidRDefault="00DE1A9C">
            <w:pPr>
              <w:jc w:val="center"/>
            </w:pPr>
            <w:proofErr w:type="spellStart"/>
            <w:r w:rsidRPr="00806B65">
              <w:t>max_depth</w:t>
            </w:r>
            <w:proofErr w:type="spellEnd"/>
          </w:p>
        </w:tc>
        <w:tc>
          <w:tcPr>
            <w:tcW w:w="2577" w:type="dxa"/>
            <w:tcBorders>
              <w:right w:val="single" w:sz="4" w:space="0" w:color="auto"/>
            </w:tcBorders>
            <w:vAlign w:val="center"/>
          </w:tcPr>
          <w:p w14:paraId="2072A567" w14:textId="77777777" w:rsidR="002E09DB" w:rsidRPr="00806B65" w:rsidRDefault="00DE1A9C">
            <w:pPr>
              <w:jc w:val="center"/>
            </w:pPr>
            <w:r w:rsidRPr="00806B65">
              <w:t>None, 5, 10</w:t>
            </w:r>
          </w:p>
        </w:tc>
        <w:tc>
          <w:tcPr>
            <w:tcW w:w="3711" w:type="dxa"/>
            <w:tcBorders>
              <w:left w:val="single" w:sz="4" w:space="0" w:color="auto"/>
            </w:tcBorders>
            <w:vAlign w:val="center"/>
          </w:tcPr>
          <w:p w14:paraId="69401D68" w14:textId="77777777" w:rsidR="002E09DB" w:rsidRPr="00806B65" w:rsidRDefault="00DE1A9C">
            <w:pPr>
              <w:jc w:val="center"/>
            </w:pPr>
            <w:r w:rsidRPr="00806B65">
              <w:t>5</w:t>
            </w:r>
          </w:p>
        </w:tc>
      </w:tr>
      <w:tr w:rsidR="00E0061A" w14:paraId="71ABBD20" w14:textId="77777777">
        <w:trPr>
          <w:jc w:val="center"/>
        </w:trPr>
        <w:tc>
          <w:tcPr>
            <w:tcW w:w="3963" w:type="dxa"/>
            <w:vAlign w:val="center"/>
          </w:tcPr>
          <w:p w14:paraId="4D9DC4CA" w14:textId="77777777" w:rsidR="002E09DB" w:rsidRPr="00806B65" w:rsidRDefault="00DE1A9C">
            <w:pPr>
              <w:jc w:val="center"/>
            </w:pPr>
            <w:proofErr w:type="spellStart"/>
            <w:r w:rsidRPr="00806B65">
              <w:t>min_samples_split</w:t>
            </w:r>
            <w:proofErr w:type="spellEnd"/>
          </w:p>
        </w:tc>
        <w:tc>
          <w:tcPr>
            <w:tcW w:w="2577" w:type="dxa"/>
            <w:tcBorders>
              <w:right w:val="single" w:sz="4" w:space="0" w:color="auto"/>
            </w:tcBorders>
            <w:vAlign w:val="center"/>
          </w:tcPr>
          <w:p w14:paraId="389350D3" w14:textId="77777777" w:rsidR="002E09DB" w:rsidRPr="00806B65" w:rsidRDefault="00DE1A9C">
            <w:pPr>
              <w:jc w:val="center"/>
            </w:pPr>
            <w:r w:rsidRPr="00806B65">
              <w:t>1, 2, 4</w:t>
            </w:r>
          </w:p>
        </w:tc>
        <w:tc>
          <w:tcPr>
            <w:tcW w:w="3711" w:type="dxa"/>
            <w:tcBorders>
              <w:left w:val="single" w:sz="4" w:space="0" w:color="auto"/>
            </w:tcBorders>
            <w:vAlign w:val="center"/>
          </w:tcPr>
          <w:p w14:paraId="06908785" w14:textId="77777777" w:rsidR="002E09DB" w:rsidRPr="00806B65" w:rsidRDefault="00DE1A9C">
            <w:pPr>
              <w:jc w:val="center"/>
            </w:pPr>
            <w:r w:rsidRPr="00806B65">
              <w:t>4</w:t>
            </w:r>
          </w:p>
        </w:tc>
      </w:tr>
      <w:tr w:rsidR="00E0061A" w14:paraId="2BD973DF" w14:textId="77777777">
        <w:trPr>
          <w:jc w:val="center"/>
        </w:trPr>
        <w:tc>
          <w:tcPr>
            <w:tcW w:w="3963" w:type="dxa"/>
            <w:vAlign w:val="center"/>
          </w:tcPr>
          <w:p w14:paraId="64835D39" w14:textId="77777777" w:rsidR="002E09DB" w:rsidRPr="00806B65" w:rsidRDefault="00DE1A9C">
            <w:pPr>
              <w:jc w:val="center"/>
            </w:pPr>
            <w:proofErr w:type="spellStart"/>
            <w:r w:rsidRPr="00806B65">
              <w:t>min_samples_leaf</w:t>
            </w:r>
            <w:proofErr w:type="spellEnd"/>
          </w:p>
        </w:tc>
        <w:tc>
          <w:tcPr>
            <w:tcW w:w="2577" w:type="dxa"/>
            <w:tcBorders>
              <w:right w:val="single" w:sz="4" w:space="0" w:color="auto"/>
            </w:tcBorders>
            <w:vAlign w:val="center"/>
          </w:tcPr>
          <w:p w14:paraId="1E9C436D" w14:textId="77777777" w:rsidR="002E09DB" w:rsidRPr="00806B65" w:rsidRDefault="00DE1A9C">
            <w:pPr>
              <w:jc w:val="center"/>
            </w:pPr>
            <w:r w:rsidRPr="00806B65">
              <w:t>1, 2, 4</w:t>
            </w:r>
          </w:p>
        </w:tc>
        <w:tc>
          <w:tcPr>
            <w:tcW w:w="3711" w:type="dxa"/>
            <w:tcBorders>
              <w:left w:val="single" w:sz="4" w:space="0" w:color="auto"/>
            </w:tcBorders>
            <w:vAlign w:val="center"/>
          </w:tcPr>
          <w:p w14:paraId="6BD37FC4" w14:textId="77777777" w:rsidR="002E09DB" w:rsidRPr="00806B65" w:rsidRDefault="00DE1A9C">
            <w:pPr>
              <w:jc w:val="center"/>
            </w:pPr>
            <w:r w:rsidRPr="00806B65">
              <w:t>1</w:t>
            </w:r>
          </w:p>
        </w:tc>
      </w:tr>
      <w:tr w:rsidR="00E0061A" w14:paraId="2EC8B839" w14:textId="77777777">
        <w:trPr>
          <w:jc w:val="center"/>
        </w:trPr>
        <w:tc>
          <w:tcPr>
            <w:tcW w:w="3963" w:type="dxa"/>
            <w:vAlign w:val="center"/>
          </w:tcPr>
          <w:p w14:paraId="503EFA9E" w14:textId="77777777" w:rsidR="002E09DB" w:rsidRPr="00806B65" w:rsidRDefault="00DE1A9C">
            <w:pPr>
              <w:jc w:val="center"/>
            </w:pPr>
            <w:proofErr w:type="spellStart"/>
            <w:r w:rsidRPr="00806B65">
              <w:t>min_weight_fraction_leaf</w:t>
            </w:r>
            <w:proofErr w:type="spellEnd"/>
          </w:p>
        </w:tc>
        <w:tc>
          <w:tcPr>
            <w:tcW w:w="2577" w:type="dxa"/>
            <w:tcBorders>
              <w:right w:val="single" w:sz="4" w:space="0" w:color="auto"/>
            </w:tcBorders>
            <w:vAlign w:val="center"/>
          </w:tcPr>
          <w:p w14:paraId="1B21599D" w14:textId="77777777" w:rsidR="002E09DB" w:rsidRPr="00806B65" w:rsidRDefault="00DE1A9C">
            <w:pPr>
              <w:jc w:val="center"/>
            </w:pPr>
            <w:r w:rsidRPr="00806B65">
              <w:t>0</w:t>
            </w:r>
          </w:p>
        </w:tc>
        <w:tc>
          <w:tcPr>
            <w:tcW w:w="3711" w:type="dxa"/>
            <w:tcBorders>
              <w:left w:val="single" w:sz="4" w:space="0" w:color="auto"/>
            </w:tcBorders>
            <w:vAlign w:val="center"/>
          </w:tcPr>
          <w:p w14:paraId="6977AA2F" w14:textId="77777777" w:rsidR="002E09DB" w:rsidRPr="00806B65" w:rsidRDefault="00DE1A9C">
            <w:pPr>
              <w:jc w:val="center"/>
            </w:pPr>
            <w:r w:rsidRPr="00806B65">
              <w:t>0</w:t>
            </w:r>
          </w:p>
        </w:tc>
      </w:tr>
      <w:tr w:rsidR="00E0061A" w14:paraId="4AAF0FF9" w14:textId="77777777">
        <w:trPr>
          <w:jc w:val="center"/>
        </w:trPr>
        <w:tc>
          <w:tcPr>
            <w:tcW w:w="3963" w:type="dxa"/>
            <w:vAlign w:val="center"/>
          </w:tcPr>
          <w:p w14:paraId="655032CE" w14:textId="77777777" w:rsidR="002E09DB" w:rsidRPr="00806B65" w:rsidRDefault="00DE1A9C">
            <w:pPr>
              <w:jc w:val="center"/>
            </w:pPr>
            <w:proofErr w:type="spellStart"/>
            <w:r w:rsidRPr="00806B65">
              <w:t>max_features</w:t>
            </w:r>
            <w:proofErr w:type="spellEnd"/>
          </w:p>
        </w:tc>
        <w:tc>
          <w:tcPr>
            <w:tcW w:w="2577" w:type="dxa"/>
            <w:tcBorders>
              <w:bottom w:val="single" w:sz="4" w:space="0" w:color="auto"/>
              <w:right w:val="single" w:sz="4" w:space="0" w:color="auto"/>
            </w:tcBorders>
            <w:vAlign w:val="center"/>
          </w:tcPr>
          <w:p w14:paraId="50B9E958" w14:textId="77777777" w:rsidR="002E09DB" w:rsidRPr="00806B65" w:rsidRDefault="00DE1A9C">
            <w:pPr>
              <w:jc w:val="center"/>
            </w:pPr>
            <w:r w:rsidRPr="00806B65">
              <w:t>None, auto</w:t>
            </w:r>
          </w:p>
        </w:tc>
        <w:tc>
          <w:tcPr>
            <w:tcW w:w="3711" w:type="dxa"/>
            <w:tcBorders>
              <w:left w:val="single" w:sz="4" w:space="0" w:color="auto"/>
              <w:bottom w:val="single" w:sz="4" w:space="0" w:color="auto"/>
            </w:tcBorders>
            <w:vAlign w:val="center"/>
          </w:tcPr>
          <w:p w14:paraId="0739AD03" w14:textId="77777777" w:rsidR="002E09DB" w:rsidRPr="00806B65" w:rsidRDefault="00DE1A9C">
            <w:pPr>
              <w:jc w:val="center"/>
            </w:pPr>
            <w:r w:rsidRPr="00806B65">
              <w:t>auto</w:t>
            </w:r>
          </w:p>
        </w:tc>
      </w:tr>
      <w:tr w:rsidR="00E0061A" w14:paraId="460D1DD7" w14:textId="77777777">
        <w:trPr>
          <w:jc w:val="center"/>
        </w:trPr>
        <w:tc>
          <w:tcPr>
            <w:tcW w:w="3963" w:type="dxa"/>
            <w:vAlign w:val="center"/>
          </w:tcPr>
          <w:p w14:paraId="3904B307" w14:textId="77777777" w:rsidR="002E09DB" w:rsidRPr="00806B65" w:rsidRDefault="00DE1A9C">
            <w:pPr>
              <w:jc w:val="center"/>
            </w:pPr>
            <w:proofErr w:type="spellStart"/>
            <w:r w:rsidRPr="00806B65">
              <w:t>max_leaf_nodes</w:t>
            </w:r>
            <w:proofErr w:type="spellEnd"/>
          </w:p>
        </w:tc>
        <w:tc>
          <w:tcPr>
            <w:tcW w:w="6288" w:type="dxa"/>
            <w:gridSpan w:val="2"/>
            <w:tcBorders>
              <w:top w:val="single" w:sz="4" w:space="0" w:color="auto"/>
            </w:tcBorders>
            <w:vAlign w:val="center"/>
          </w:tcPr>
          <w:p w14:paraId="0454D8C8" w14:textId="77777777" w:rsidR="002E09DB" w:rsidRPr="00806B65" w:rsidRDefault="00DE1A9C">
            <w:pPr>
              <w:jc w:val="center"/>
            </w:pPr>
            <w:r w:rsidRPr="00806B65">
              <w:t>None</w:t>
            </w:r>
          </w:p>
        </w:tc>
      </w:tr>
      <w:tr w:rsidR="00E0061A" w14:paraId="43A52F3C" w14:textId="77777777">
        <w:trPr>
          <w:jc w:val="center"/>
        </w:trPr>
        <w:tc>
          <w:tcPr>
            <w:tcW w:w="3963" w:type="dxa"/>
            <w:vAlign w:val="center"/>
          </w:tcPr>
          <w:p w14:paraId="003E88E4" w14:textId="77777777" w:rsidR="002E09DB" w:rsidRPr="00806B65" w:rsidRDefault="00DE1A9C">
            <w:pPr>
              <w:jc w:val="center"/>
            </w:pPr>
            <w:proofErr w:type="spellStart"/>
            <w:r w:rsidRPr="00806B65">
              <w:t>min_impurity_decrease</w:t>
            </w:r>
            <w:proofErr w:type="spellEnd"/>
          </w:p>
        </w:tc>
        <w:tc>
          <w:tcPr>
            <w:tcW w:w="6288" w:type="dxa"/>
            <w:gridSpan w:val="2"/>
            <w:vAlign w:val="center"/>
          </w:tcPr>
          <w:p w14:paraId="7A1646C0" w14:textId="77777777" w:rsidR="002E09DB" w:rsidRPr="00806B65" w:rsidRDefault="00DE1A9C">
            <w:pPr>
              <w:jc w:val="center"/>
            </w:pPr>
            <w:r w:rsidRPr="00806B65">
              <w:t>0</w:t>
            </w:r>
          </w:p>
        </w:tc>
      </w:tr>
      <w:tr w:rsidR="00E0061A" w14:paraId="60218D99" w14:textId="77777777">
        <w:trPr>
          <w:jc w:val="center"/>
        </w:trPr>
        <w:tc>
          <w:tcPr>
            <w:tcW w:w="3963" w:type="dxa"/>
            <w:vAlign w:val="center"/>
          </w:tcPr>
          <w:p w14:paraId="3311DFD9" w14:textId="77777777" w:rsidR="002E09DB" w:rsidRPr="00806B65" w:rsidRDefault="00DE1A9C">
            <w:pPr>
              <w:jc w:val="center"/>
            </w:pPr>
            <w:r w:rsidRPr="00806B65">
              <w:t>bootstrap</w:t>
            </w:r>
          </w:p>
        </w:tc>
        <w:tc>
          <w:tcPr>
            <w:tcW w:w="6288" w:type="dxa"/>
            <w:gridSpan w:val="2"/>
            <w:vAlign w:val="center"/>
          </w:tcPr>
          <w:p w14:paraId="4FC55382" w14:textId="77777777" w:rsidR="002E09DB" w:rsidRPr="00806B65" w:rsidRDefault="00DE1A9C">
            <w:pPr>
              <w:jc w:val="center"/>
            </w:pPr>
            <w:r w:rsidRPr="00806B65">
              <w:t>True</w:t>
            </w:r>
          </w:p>
        </w:tc>
      </w:tr>
      <w:tr w:rsidR="00E0061A" w14:paraId="71863F61" w14:textId="77777777">
        <w:trPr>
          <w:jc w:val="center"/>
        </w:trPr>
        <w:tc>
          <w:tcPr>
            <w:tcW w:w="3963" w:type="dxa"/>
            <w:vAlign w:val="center"/>
          </w:tcPr>
          <w:p w14:paraId="02420B97" w14:textId="77777777" w:rsidR="002E09DB" w:rsidRPr="00806B65" w:rsidRDefault="00DE1A9C">
            <w:pPr>
              <w:jc w:val="center"/>
            </w:pPr>
            <w:proofErr w:type="spellStart"/>
            <w:r w:rsidRPr="00806B65">
              <w:t>oob_score</w:t>
            </w:r>
            <w:proofErr w:type="spellEnd"/>
          </w:p>
        </w:tc>
        <w:tc>
          <w:tcPr>
            <w:tcW w:w="6288" w:type="dxa"/>
            <w:gridSpan w:val="2"/>
            <w:vAlign w:val="center"/>
          </w:tcPr>
          <w:p w14:paraId="3AC34DA3" w14:textId="77777777" w:rsidR="002E09DB" w:rsidRPr="00806B65" w:rsidRDefault="00DE1A9C">
            <w:pPr>
              <w:jc w:val="center"/>
            </w:pPr>
            <w:r w:rsidRPr="00806B65">
              <w:t>False</w:t>
            </w:r>
          </w:p>
        </w:tc>
      </w:tr>
      <w:tr w:rsidR="00E0061A" w14:paraId="0423967C" w14:textId="77777777">
        <w:trPr>
          <w:jc w:val="center"/>
        </w:trPr>
        <w:tc>
          <w:tcPr>
            <w:tcW w:w="3963" w:type="dxa"/>
            <w:vAlign w:val="center"/>
          </w:tcPr>
          <w:p w14:paraId="463A62ED" w14:textId="77777777" w:rsidR="002E09DB" w:rsidRPr="00806B65" w:rsidRDefault="00DE1A9C">
            <w:pPr>
              <w:jc w:val="center"/>
            </w:pPr>
            <w:proofErr w:type="spellStart"/>
            <w:r w:rsidRPr="00806B65">
              <w:t>random_state</w:t>
            </w:r>
            <w:proofErr w:type="spellEnd"/>
          </w:p>
        </w:tc>
        <w:tc>
          <w:tcPr>
            <w:tcW w:w="6288" w:type="dxa"/>
            <w:gridSpan w:val="2"/>
            <w:vAlign w:val="center"/>
          </w:tcPr>
          <w:p w14:paraId="48F1ED26" w14:textId="77777777" w:rsidR="002E09DB" w:rsidRPr="00806B65" w:rsidRDefault="00DE1A9C">
            <w:pPr>
              <w:jc w:val="center"/>
            </w:pPr>
            <w:r w:rsidRPr="00806B65">
              <w:t>None</w:t>
            </w:r>
          </w:p>
        </w:tc>
      </w:tr>
      <w:tr w:rsidR="00E0061A" w14:paraId="44282480" w14:textId="77777777">
        <w:trPr>
          <w:jc w:val="center"/>
        </w:trPr>
        <w:tc>
          <w:tcPr>
            <w:tcW w:w="3963" w:type="dxa"/>
            <w:vAlign w:val="center"/>
          </w:tcPr>
          <w:p w14:paraId="6450D80E" w14:textId="77777777" w:rsidR="002E09DB" w:rsidRPr="00806B65" w:rsidRDefault="00DE1A9C">
            <w:pPr>
              <w:jc w:val="center"/>
            </w:pPr>
            <w:proofErr w:type="spellStart"/>
            <w:r w:rsidRPr="00806B65">
              <w:t>warm_start</w:t>
            </w:r>
            <w:proofErr w:type="spellEnd"/>
          </w:p>
        </w:tc>
        <w:tc>
          <w:tcPr>
            <w:tcW w:w="6288" w:type="dxa"/>
            <w:gridSpan w:val="2"/>
            <w:vAlign w:val="center"/>
          </w:tcPr>
          <w:p w14:paraId="0C7D7618" w14:textId="77777777" w:rsidR="002E09DB" w:rsidRPr="00806B65" w:rsidRDefault="00DE1A9C">
            <w:pPr>
              <w:jc w:val="center"/>
            </w:pPr>
            <w:r w:rsidRPr="00806B65">
              <w:t>False</w:t>
            </w:r>
          </w:p>
        </w:tc>
      </w:tr>
      <w:tr w:rsidR="00E0061A" w14:paraId="307B4F2B" w14:textId="77777777">
        <w:trPr>
          <w:jc w:val="center"/>
        </w:trPr>
        <w:tc>
          <w:tcPr>
            <w:tcW w:w="3963" w:type="dxa"/>
            <w:tcBorders>
              <w:bottom w:val="single" w:sz="4" w:space="0" w:color="auto"/>
            </w:tcBorders>
            <w:vAlign w:val="center"/>
          </w:tcPr>
          <w:p w14:paraId="530D1BAA" w14:textId="77777777" w:rsidR="002E09DB" w:rsidRPr="00806B65" w:rsidRDefault="00DE1A9C">
            <w:pPr>
              <w:jc w:val="center"/>
            </w:pPr>
            <w:proofErr w:type="spellStart"/>
            <w:r w:rsidRPr="00806B65">
              <w:lastRenderedPageBreak/>
              <w:t>class_weight</w:t>
            </w:r>
            <w:proofErr w:type="spellEnd"/>
          </w:p>
        </w:tc>
        <w:tc>
          <w:tcPr>
            <w:tcW w:w="6288" w:type="dxa"/>
            <w:gridSpan w:val="2"/>
            <w:tcBorders>
              <w:bottom w:val="single" w:sz="4" w:space="0" w:color="auto"/>
            </w:tcBorders>
            <w:vAlign w:val="center"/>
          </w:tcPr>
          <w:p w14:paraId="38EB2871" w14:textId="77777777" w:rsidR="002E09DB" w:rsidRPr="00806B65" w:rsidRDefault="00DE1A9C">
            <w:pPr>
              <w:jc w:val="center"/>
            </w:pPr>
            <w:proofErr w:type="spellStart"/>
            <w:r w:rsidRPr="00806B65">
              <w:t>balanced_subsample</w:t>
            </w:r>
            <w:proofErr w:type="spellEnd"/>
          </w:p>
        </w:tc>
      </w:tr>
    </w:tbl>
    <w:p w14:paraId="0598EF7A" w14:textId="5D18C722" w:rsidR="002E09DB" w:rsidRPr="001A7C2B" w:rsidRDefault="002E09DB"/>
    <w:p w14:paraId="5727E067" w14:textId="25507C7A" w:rsidR="002E09DB" w:rsidRPr="00E63741" w:rsidRDefault="00DE1A9C">
      <w:pPr>
        <w:pStyle w:val="21"/>
      </w:pPr>
      <w:r w:rsidRPr="00E63741">
        <w:t>3.2 Sidelobe identification</w:t>
      </w:r>
    </w:p>
    <w:p w14:paraId="2FD8BB64" w14:textId="3BBCA36E" w:rsidR="002E09DB" w:rsidRPr="00E63741" w:rsidRDefault="00DE1A9C">
      <w:pPr>
        <w:pStyle w:val="31"/>
      </w:pPr>
      <w:r w:rsidRPr="00E63741">
        <w:t>3.2.1 Adaptively determine the potential sidelobe distribution (PSD)</w:t>
      </w:r>
    </w:p>
    <w:p w14:paraId="2899BB5A" w14:textId="15043FC3" w:rsidR="002E09DB" w:rsidRPr="00806B65" w:rsidRDefault="00DE1A9C">
      <w:r w:rsidRPr="00806B65">
        <w:t>Although the scattered energy of the ship clutter is predominantly concentrated in the mainlobe, the extensive distribution of weaker sidelobes can significantly interfere with radar data applications. Therefore, once the mainlobe is identified, the next step involves identifying the sidelobes. Unlike mainlobe identification, which is performed gate by gate, sidelobe identification leverages mainlobe identification results to determine the PSD.</w:t>
      </w:r>
    </w:p>
    <w:p w14:paraId="2CB5453C" w14:textId="7EA288A5" w:rsidR="002E09DB" w:rsidRPr="00806B65" w:rsidRDefault="00DE1A9C">
      <w:r w:rsidRPr="00806B65">
        <w:t>Sidelobes in ship clutter typically appear in a cross-shape but vary in size. The signal-to-noise ratio (SNR) of a sidelobe at different positions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is influenced by the </w:t>
      </w:r>
      <w:r w:rsidR="00F014EB">
        <w:t xml:space="preserve">SNR of the </w:t>
      </w:r>
      <w:r w:rsidRPr="00806B65">
        <w:t>mainlobe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the ambiguity function, and the antenna pattern, where </w:t>
      </w:r>
      <m:oMath>
        <m:r>
          <w:rPr>
            <w:rFonts w:ascii="Cambria Math" w:hAnsi="Cambria Math"/>
          </w:rPr>
          <m:t>∆x</m:t>
        </m:r>
      </m:oMath>
      <w:r w:rsidRPr="00806B65">
        <w:t xml:space="preserve"> and </w:t>
      </w:r>
      <m:oMath>
        <m:r>
          <w:rPr>
            <w:rFonts w:ascii="Cambria Math" w:hAnsi="Cambria Math"/>
          </w:rPr>
          <m:t>∆y</m:t>
        </m:r>
      </m:oMath>
      <w:r w:rsidRPr="00806B65">
        <w:t xml:space="preserve"> represent the distance from the mainlobe in tangential and radial directions, respectively. If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at a range gate falls below a set SNR threshold, that gate will be masked, and no radar variables will be output. Therefore, a static PSD setting may be insufficient when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is high, and excessive when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is low.</w:t>
      </w:r>
    </w:p>
    <w:p w14:paraId="7DE25B2F" w14:textId="498BDFFD" w:rsidR="002E09DB" w:rsidRPr="00806B65" w:rsidRDefault="00DE1A9C">
      <w:r w:rsidRPr="00806B65">
        <w:t>To determine the sidelobe distribution settings more effectively, it is essential to make adaptive decisions for different ship clutter</w:t>
      </w:r>
      <w:r w:rsidR="002B6FDE">
        <w:t xml:space="preserve"> event</w:t>
      </w:r>
      <w:r w:rsidRPr="00806B65">
        <w:t xml:space="preserve">s. Three main factors influence the sidelobe distribution: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the relative power between the mainlobe and sidelobe, and the SNR threshold used in the radar variable estimation. Although the Kumpula radar does not directly output SNR values, this study proposes a method to obtain the SNR indirectly from reflectivity (details in the Appendix). Moreover, the SNR threshold is set by the user and is a known value (1.5 dB for the Kumpula radar). The relative power between the mainlobe and sidelobe can be calculated</w:t>
      </w:r>
      <w:r w:rsidR="00F014EB" w:rsidRPr="00F014EB">
        <w:t xml:space="preserve"> </w:t>
      </w:r>
      <w:r w:rsidR="00F014EB" w:rsidRPr="00806B65">
        <w:t>theoretically</w:t>
      </w:r>
      <w:r w:rsidRPr="00806B65">
        <w:t xml:space="preserve"> using the ambiguity function of the specified pulse compression waveform and antenna pattern. However, discrepancies between theoretical analysis and actual observations may arise because of unforeseen factors. Consequently, this study derived the relative power between the mainlobe and sidelobe through a statistical analysis of actual data.</w:t>
      </w:r>
    </w:p>
    <w:p w14:paraId="63380933" w14:textId="199C1B5E" w:rsidR="002E09DB" w:rsidRPr="00806B65" w:rsidRDefault="00DE1A9C">
      <w:r w:rsidRPr="00806B65">
        <w:t xml:space="preserve">To capture as many sidelobe distribution characteristics as possible, only ship clutter with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w:t>
      </w:r>
      <w:r w:rsidR="00F014EB">
        <w:t>&gt;</w:t>
      </w:r>
      <w:r w:rsidRPr="00806B65">
        <w:t xml:space="preserve"> 50 dB was selected from the dataset. Because statistical results can be skewed by echoes from other sources that overlap with the mainlobe and/or sidelobe of the ship clutter, only eight relatively isolated ship clutter </w:t>
      </w:r>
      <w:r w:rsidR="009810AA">
        <w:t xml:space="preserve">events </w:t>
      </w:r>
      <w:r w:rsidRPr="00806B65">
        <w:t>were ultimately selected for the analysis of PSD statistics. For these clutter</w:t>
      </w:r>
      <w:r w:rsidR="009810AA">
        <w:t xml:space="preserve"> event</w:t>
      </w:r>
      <w:r w:rsidRPr="00806B65">
        <w:t xml:space="preserve">s, range gates where sidelobes </w:t>
      </w:r>
      <w:r w:rsidR="00B12EC9">
        <w:t>we</w:t>
      </w:r>
      <w:r w:rsidRPr="00806B65">
        <w:t xml:space="preserve">re located </w:t>
      </w:r>
      <w:r w:rsidR="009810AA">
        <w:t>we</w:t>
      </w:r>
      <w:r w:rsidRPr="00806B65">
        <w:t xml:space="preserve">re manually selected within 13.5 km (90 gates on Kumpula radar) in the radial direction and 15 degrees (15 rays) in the tangential direction, centered on the mainlobe. </w:t>
      </w:r>
      <w:r w:rsidR="00E2211F" w:rsidRPr="00705FA0">
        <w:rPr>
          <w:highlight w:val="yellow"/>
        </w:rPr>
        <w:t xml:space="preserve">It is worth noting that the </w:t>
      </w:r>
      <w:r w:rsidR="00E2211F" w:rsidRPr="00705FA0">
        <w:rPr>
          <w:rFonts w:hint="eastAsia"/>
          <w:highlight w:val="yellow"/>
          <w:lang w:eastAsia="zh-CN"/>
        </w:rPr>
        <w:t>radius</w:t>
      </w:r>
      <w:r w:rsidR="00E2211F" w:rsidRPr="00705FA0">
        <w:rPr>
          <w:highlight w:val="yellow"/>
          <w:lang w:eastAsia="zh-CN"/>
        </w:rPr>
        <w:t xml:space="preserve"> </w:t>
      </w:r>
      <w:r w:rsidR="00E2211F" w:rsidRPr="00705FA0">
        <w:rPr>
          <w:rFonts w:hint="eastAsia"/>
          <w:highlight w:val="yellow"/>
          <w:lang w:eastAsia="zh-CN"/>
        </w:rPr>
        <w:t>along</w:t>
      </w:r>
      <w:r w:rsidR="00E2211F" w:rsidRPr="00705FA0">
        <w:rPr>
          <w:highlight w:val="yellow"/>
          <w:lang w:eastAsia="zh-CN"/>
        </w:rPr>
        <w:t xml:space="preserve"> </w:t>
      </w:r>
      <w:r w:rsidR="00E2211F" w:rsidRPr="00705FA0">
        <w:rPr>
          <w:highlight w:val="yellow"/>
        </w:rPr>
        <w:t>radial and tangential direction</w:t>
      </w:r>
      <w:r w:rsidR="00E2211F" w:rsidRPr="00705FA0">
        <w:rPr>
          <w:rFonts w:hint="eastAsia"/>
          <w:highlight w:val="yellow"/>
          <w:lang w:eastAsia="zh-CN"/>
        </w:rPr>
        <w:t xml:space="preserve">s </w:t>
      </w:r>
      <w:r w:rsidR="00E2211F" w:rsidRPr="00705FA0">
        <w:rPr>
          <w:highlight w:val="yellow"/>
        </w:rPr>
        <w:t xml:space="preserve">are determined by the inherent characteristics of the pulse width and antenna pattern </w:t>
      </w:r>
      <w:r w:rsidR="00E2211F" w:rsidRPr="00705FA0">
        <w:rPr>
          <w:rFonts w:hint="eastAsia"/>
          <w:highlight w:val="yellow"/>
          <w:lang w:eastAsia="zh-CN"/>
        </w:rPr>
        <w:t>of</w:t>
      </w:r>
      <w:r w:rsidR="00E2211F" w:rsidRPr="00705FA0">
        <w:rPr>
          <w:highlight w:val="yellow"/>
          <w:lang w:eastAsia="zh-CN"/>
        </w:rPr>
        <w:t xml:space="preserve"> Kumpula radar</w:t>
      </w:r>
      <w:r w:rsidR="00E2211F" w:rsidRPr="00705FA0">
        <w:rPr>
          <w:highlight w:val="yellow"/>
        </w:rPr>
        <w:t xml:space="preserve">. For a pulse width of 90 </w:t>
      </w:r>
      <w:proofErr w:type="spellStart"/>
      <w:r w:rsidR="00E2211F" w:rsidRPr="00705FA0">
        <w:rPr>
          <w:highlight w:val="yellow"/>
        </w:rPr>
        <w:t>μs</w:t>
      </w:r>
      <w:proofErr w:type="spellEnd"/>
      <w:r w:rsidR="00CF38CB" w:rsidRPr="00705FA0">
        <w:rPr>
          <w:highlight w:val="yellow"/>
        </w:rPr>
        <w:t xml:space="preserve"> (Table 1)</w:t>
      </w:r>
      <w:r w:rsidR="00E2211F" w:rsidRPr="00705FA0">
        <w:rPr>
          <w:highlight w:val="yellow"/>
        </w:rPr>
        <w:t>, the maximum range affected by the range sidelobes of ship clutter is 13.5 km. Moreover, as the angle deviates from the mainlobe, the power of the sidelobe echoes decreases significantly. Therefore, the sidelobes beyond the 15-degree azimuthal range can be considered below the radar's sensitivity and thus unobservable.</w:t>
      </w:r>
      <w:r w:rsidR="00CF38CB">
        <w:t xml:space="preserve"> </w:t>
      </w:r>
      <w:r w:rsidRPr="00806B65">
        <w:t>To facilitate statistical analysis across different ship clutter</w:t>
      </w:r>
      <w:r w:rsidR="00B12EC9">
        <w:t xml:space="preserve"> </w:t>
      </w:r>
      <w:r w:rsidR="00B12EC9">
        <w:lastRenderedPageBreak/>
        <w:t>events</w:t>
      </w:r>
      <w:r w:rsidRPr="00806B65">
        <w:t xml:space="preserve">, the SNR values of the ship clutter </w:t>
      </w:r>
      <w:r w:rsidR="00B12EC9">
        <w:t>we</w:t>
      </w:r>
      <w:r w:rsidRPr="00806B65">
        <w:t xml:space="preserve">re normalized (i.e., the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and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w:t>
      </w:r>
      <w:r w:rsidR="00B12EC9">
        <w:t>we</w:t>
      </w:r>
      <w:r w:rsidRPr="00806B65">
        <w:t xml:space="preserve">re subtracted from the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in dB units). Owing to </w:t>
      </w:r>
      <w:r w:rsidR="00B0120A">
        <w:t>several</w:t>
      </w:r>
      <w:r w:rsidRPr="00806B65">
        <w:t xml:space="preserve"> factors in actual observations, the relative relationship between the mainlobe and sidelobes of the </w:t>
      </w:r>
      <w:r w:rsidR="00B12EC9">
        <w:t>eight</w:t>
      </w:r>
      <w:r w:rsidRPr="00806B65">
        <w:t xml:space="preserve"> ship clutter</w:t>
      </w:r>
      <w:r w:rsidR="00B12EC9">
        <w:t xml:space="preserve"> event</w:t>
      </w:r>
      <w:r w:rsidRPr="00806B65">
        <w:t xml:space="preserve">s </w:t>
      </w:r>
      <w:r w:rsidR="00B12EC9">
        <w:t>wa</w:t>
      </w:r>
      <w:r w:rsidRPr="00806B65">
        <w:t xml:space="preserve">s inconsistent. As previously discussed, to capture as many sidelobe distribution characteristics as possible (thereby ensuring the </w:t>
      </w:r>
      <w:r w:rsidR="0019778A" w:rsidRPr="00806B65">
        <w:t>results</w:t>
      </w:r>
      <w:r w:rsidRPr="00806B65">
        <w:t xml:space="preserve"> are applicable across a wide range of scenarios), the maximum value of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from the </w:t>
      </w:r>
      <w:r w:rsidR="00B12EC9">
        <w:t>eight</w:t>
      </w:r>
      <w:r w:rsidRPr="00806B65">
        <w:t xml:space="preserve"> ship clutter</w:t>
      </w:r>
      <w:r w:rsidR="00B12EC9">
        <w:t xml:space="preserve"> events</w:t>
      </w:r>
      <w:r w:rsidRPr="00806B65">
        <w:t xml:space="preserve"> </w:t>
      </w:r>
      <w:r w:rsidR="00B12EC9">
        <w:t>wa</w:t>
      </w:r>
      <w:r w:rsidRPr="00806B65">
        <w:t>s selected. Additionally, the maximum values of the antenna sidelobes were obtained on both sides, using the antenna mainlobe as the reference axis.</w:t>
      </w:r>
    </w:p>
    <w:p w14:paraId="1BBF85CF" w14:textId="318E4DAE" w:rsidR="002E09DB" w:rsidRPr="00806B65" w:rsidRDefault="00DE1A9C">
      <w:r w:rsidRPr="00806B65">
        <w:t xml:space="preserve">The statistical results of the relative power between the mainlobe and sidelobe are shown in Fig. </w:t>
      </w:r>
      <w:r w:rsidR="00EF6C7C">
        <w:t>7</w:t>
      </w:r>
      <w:r w:rsidRPr="00806B65">
        <w:t xml:space="preserve">. When a range gate was identified as the mainlobe of the ship clutter, the SNR differences between it and the surrounding range gates were calculated. Range gates with SNR differences exceeding the statistical results shown in Fig. </w:t>
      </w:r>
      <w:r w:rsidR="00EF6C7C">
        <w:t>7</w:t>
      </w:r>
      <w:r w:rsidRPr="00806B65">
        <w:t xml:space="preserve"> were identified as PSD.</w:t>
      </w:r>
    </w:p>
    <w:p w14:paraId="6C4A6036" w14:textId="6FFCBC4D" w:rsidR="00F37E03" w:rsidRDefault="00F37E03">
      <w:pPr>
        <w:rPr>
          <w:lang w:eastAsia="zh-CN"/>
        </w:rPr>
      </w:pPr>
    </w:p>
    <w:p w14:paraId="4C147C72" w14:textId="00E7C65F" w:rsidR="00B03B65" w:rsidRPr="00A24128" w:rsidRDefault="00B03B65">
      <w:pPr>
        <w:rPr>
          <w:lang w:eastAsia="zh-CN"/>
        </w:rPr>
      </w:pPr>
      <w:r w:rsidRPr="00A24128">
        <w:rPr>
          <w:rFonts w:hint="eastAsia"/>
          <w:noProof/>
          <w:lang w:eastAsia="zh-CN"/>
        </w:rPr>
        <w:drawing>
          <wp:inline distT="0" distB="0" distL="0" distR="0" wp14:anchorId="56B1E149" wp14:editId="5BD50D6F">
            <wp:extent cx="4320000" cy="2880000"/>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39A076B" w14:textId="18EB21BB" w:rsidR="002E09DB" w:rsidRPr="00A24128" w:rsidRDefault="00DE1A9C">
      <w:pPr>
        <w:pStyle w:val="ac"/>
      </w:pPr>
      <w:r w:rsidRPr="00A24128">
        <w:t xml:space="preserve">Figure </w:t>
      </w:r>
      <w:r w:rsidR="002C0D28" w:rsidRPr="00A24128">
        <w:t>7</w:t>
      </w:r>
      <w:r w:rsidRPr="00A24128">
        <w:t xml:space="preserve">: Statistical result of the relative power between the mainlobe and sidelobe for </w:t>
      </w:r>
      <w:r w:rsidR="00B0120A" w:rsidRPr="00A24128">
        <w:t>eight</w:t>
      </w:r>
      <w:r w:rsidRPr="00A24128">
        <w:t xml:space="preserve"> ship clutter</w:t>
      </w:r>
      <w:r w:rsidR="00B12EC9" w:rsidRPr="00A24128">
        <w:t xml:space="preserve"> events</w:t>
      </w:r>
      <w:r w:rsidRPr="00A24128">
        <w:t xml:space="preserve"> with high SNR.</w:t>
      </w:r>
    </w:p>
    <w:p w14:paraId="471B3537" w14:textId="7B199223" w:rsidR="002E09DB" w:rsidRPr="00A24128" w:rsidRDefault="002E09DB"/>
    <w:p w14:paraId="79D5524C" w14:textId="1B94C453" w:rsidR="002E09DB" w:rsidRPr="00A829BD" w:rsidRDefault="00DE1A9C">
      <w:pPr>
        <w:pStyle w:val="31"/>
      </w:pPr>
      <w:r w:rsidRPr="00A24128">
        <w:t>3.2.2 Velocity and SNR filter</w:t>
      </w:r>
    </w:p>
    <w:p w14:paraId="07C32D37" w14:textId="28763E33" w:rsidR="002E09DB" w:rsidRPr="00806B65" w:rsidRDefault="00DE1A9C">
      <w:r w:rsidRPr="00806B65">
        <w:t xml:space="preserve">As shown in Fig. </w:t>
      </w:r>
      <w:r w:rsidR="00EF6C7C">
        <w:t>8</w:t>
      </w:r>
      <w:r w:rsidRPr="00806B65">
        <w:t xml:space="preserve">, the adaptively determined PSD is effective in identifying all affected range gates for isolated ship clutter. However, when ship clutter overlaps with other types of echoes, such as the precipitation echoes shown in Fig. </w:t>
      </w:r>
      <w:r w:rsidR="00EF6C7C">
        <w:t>9</w:t>
      </w:r>
      <w:r w:rsidRPr="00806B65">
        <w:t>, eliminating the PSD can lead to loss of important information. In other words, the PSD is a sufficient but unnecessary condition for the sidelobe distribution of the ship clutter. Thus, additional constraints are required to refine the PSD screening.</w:t>
      </w:r>
    </w:p>
    <w:p w14:paraId="65AA5758" w14:textId="77777777" w:rsidR="002E09DB" w:rsidRPr="00806B65" w:rsidRDefault="002E09DB"/>
    <w:p w14:paraId="52E5A5EE" w14:textId="77777777" w:rsidR="002E09DB" w:rsidRPr="00806B65" w:rsidRDefault="00DE1A9C">
      <w:r w:rsidRPr="00806B65">
        <w:rPr>
          <w:noProof/>
        </w:rPr>
        <w:lastRenderedPageBreak/>
        <w:drawing>
          <wp:inline distT="0" distB="0" distL="0" distR="0" wp14:anchorId="479E1C28" wp14:editId="17AAFA1C">
            <wp:extent cx="5040000" cy="4103318"/>
            <wp:effectExtent l="0" t="0" r="1905"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40000" cy="4103318"/>
                    </a:xfrm>
                    <a:prstGeom prst="rect">
                      <a:avLst/>
                    </a:prstGeom>
                  </pic:spPr>
                </pic:pic>
              </a:graphicData>
            </a:graphic>
          </wp:inline>
        </w:drawing>
      </w:r>
    </w:p>
    <w:p w14:paraId="4F1B88EE" w14:textId="550FF437" w:rsidR="002E09DB" w:rsidRPr="00806B65" w:rsidRDefault="00DE1A9C">
      <w:pPr>
        <w:pStyle w:val="ac"/>
      </w:pPr>
      <w:r w:rsidRPr="00806B65">
        <w:t xml:space="preserve">Figure </w:t>
      </w:r>
      <w:r w:rsidR="002C0D28">
        <w:t>8</w:t>
      </w:r>
      <w:r w:rsidRPr="00806B65">
        <w:t>: 0.5° elevation of Kumpula radar using LFM waveform at 1155 UTC 5 May 2020</w:t>
      </w:r>
      <w:r w:rsidR="00541618">
        <w:t>.</w:t>
      </w:r>
      <w:r w:rsidR="00CB3386" w:rsidRPr="00CB3386">
        <w:t xml:space="preserve"> </w:t>
      </w:r>
      <w:r w:rsidR="00CB3386" w:rsidRPr="00806B65">
        <w:t>(a) Reflectivity before ship</w:t>
      </w:r>
      <w:r w:rsidR="002B6FDE">
        <w:t>-</w:t>
      </w:r>
      <w:r w:rsidR="00CB3386" w:rsidRPr="00806B65">
        <w:t>clutter filtering</w:t>
      </w:r>
      <w:r w:rsidR="00CB3386">
        <w:t>;</w:t>
      </w:r>
      <w:r w:rsidR="00CB3386" w:rsidRPr="00806B65">
        <w:t xml:space="preserve"> (b) </w:t>
      </w:r>
      <w:r w:rsidR="00CB3386">
        <w:t>R</w:t>
      </w:r>
      <w:r w:rsidR="00CB3386" w:rsidRPr="00806B65">
        <w:t>eflectivity after filtering all range gates in the PSD</w:t>
      </w:r>
      <w:r w:rsidR="00CB3386">
        <w:t>;</w:t>
      </w:r>
      <w:r w:rsidR="00CB3386" w:rsidRPr="00806B65">
        <w:t xml:space="preserve"> (c) Doppler velocity</w:t>
      </w:r>
      <w:r w:rsidR="00CB3386">
        <w:t>;</w:t>
      </w:r>
      <w:r w:rsidR="00CB3386" w:rsidRPr="00806B65">
        <w:t xml:space="preserve"> (d) </w:t>
      </w:r>
      <w:r w:rsidR="00CB3386">
        <w:t>R</w:t>
      </w:r>
      <w:r w:rsidR="00CB3386" w:rsidRPr="00806B65">
        <w:t>eflectivity after filtering using velocity and SNR thresholds</w:t>
      </w:r>
      <w:r w:rsidR="00CB3386">
        <w:t>.</w:t>
      </w:r>
    </w:p>
    <w:p w14:paraId="6E60FAC2" w14:textId="22332F1B" w:rsidR="002E09DB" w:rsidRPr="00806B65" w:rsidRDefault="002E09DB"/>
    <w:p w14:paraId="1980DEB0" w14:textId="77777777" w:rsidR="002E09DB" w:rsidRPr="00806B65" w:rsidRDefault="00DE1A9C">
      <w:pPr>
        <w:rPr>
          <w:sz w:val="18"/>
        </w:rPr>
      </w:pPr>
      <w:r w:rsidRPr="00806B65">
        <w:rPr>
          <w:noProof/>
          <w:sz w:val="18"/>
        </w:rPr>
        <w:lastRenderedPageBreak/>
        <w:drawing>
          <wp:inline distT="0" distB="0" distL="0" distR="0" wp14:anchorId="1549B3E7" wp14:editId="47877371">
            <wp:extent cx="5040000" cy="3662350"/>
            <wp:effectExtent l="0" t="0" r="1905"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0000" cy="3662350"/>
                    </a:xfrm>
                    <a:prstGeom prst="rect">
                      <a:avLst/>
                    </a:prstGeom>
                  </pic:spPr>
                </pic:pic>
              </a:graphicData>
            </a:graphic>
          </wp:inline>
        </w:drawing>
      </w:r>
    </w:p>
    <w:p w14:paraId="7FEBC34D" w14:textId="6EAED0AC" w:rsidR="002E09DB" w:rsidRPr="00806B65" w:rsidRDefault="00DE1A9C">
      <w:pPr>
        <w:pStyle w:val="ac"/>
      </w:pPr>
      <w:r w:rsidRPr="00806B65">
        <w:t xml:space="preserve">Figure </w:t>
      </w:r>
      <w:r w:rsidR="002C0D28">
        <w:t>9</w:t>
      </w:r>
      <w:r w:rsidRPr="00806B65">
        <w:t>:0.5° elevation of Kumpula radar using LFM waveform at 1955 UTC 4 June 2020</w:t>
      </w:r>
      <w:r w:rsidR="00541618">
        <w:t>.</w:t>
      </w:r>
      <w:r w:rsidR="00CB3386">
        <w:t xml:space="preserve"> (</w:t>
      </w:r>
      <w:r w:rsidR="00CB3386" w:rsidRPr="00806B65">
        <w:t>a) Reflectivity before ship</w:t>
      </w:r>
      <w:r w:rsidR="002B6FDE">
        <w:t>-</w:t>
      </w:r>
      <w:r w:rsidR="00CB3386" w:rsidRPr="00806B65">
        <w:t>clutter filtering</w:t>
      </w:r>
      <w:r w:rsidR="00CB3386">
        <w:t>;</w:t>
      </w:r>
      <w:r w:rsidR="00CB3386" w:rsidRPr="00806B65">
        <w:t xml:space="preserve"> (b) </w:t>
      </w:r>
      <w:r w:rsidR="00CB3386">
        <w:t>R</w:t>
      </w:r>
      <w:r w:rsidR="00CB3386" w:rsidRPr="00806B65">
        <w:t>eflectivity after filtering all range gates in the PSD</w:t>
      </w:r>
      <w:r w:rsidR="00CB3386">
        <w:t>;</w:t>
      </w:r>
      <w:r w:rsidR="00CB3386" w:rsidRPr="00806B65">
        <w:t xml:space="preserve"> (c) Doppler velocity</w:t>
      </w:r>
      <w:r w:rsidR="00CB3386">
        <w:t>;</w:t>
      </w:r>
      <w:r w:rsidR="00CB3386" w:rsidRPr="00806B65">
        <w:t xml:space="preserve"> (d) </w:t>
      </w:r>
      <w:r w:rsidR="00CB3386">
        <w:t>R</w:t>
      </w:r>
      <w:r w:rsidR="00CB3386" w:rsidRPr="00806B65">
        <w:t>eflectivity after filtering using velocity and SNR thresholds</w:t>
      </w:r>
      <w:r w:rsidR="00CB3386">
        <w:t>.</w:t>
      </w:r>
    </w:p>
    <w:p w14:paraId="12B0581D" w14:textId="3957206D" w:rsidR="002E09DB" w:rsidRPr="00806B65" w:rsidRDefault="002E09DB"/>
    <w:p w14:paraId="1230FCD2" w14:textId="1D3FE24B" w:rsidR="002E09DB" w:rsidRPr="00806B65" w:rsidRDefault="00DE1A9C">
      <w:r w:rsidRPr="00806B65">
        <w:t xml:space="preserve">When analyzing the signatures of ship clutter across </w:t>
      </w:r>
      <w:r w:rsidR="00CB3386">
        <w:t>different</w:t>
      </w:r>
      <w:r w:rsidRPr="00806B65">
        <w:t xml:space="preserve"> radar variables, </w:t>
      </w:r>
      <w:r w:rsidR="00CB3386">
        <w:t>it was</w:t>
      </w:r>
      <w:r w:rsidRPr="00806B65">
        <w:t xml:space="preserve"> found that the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of the sidelobes exhibits consistent patterns. This consistency makes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a highly effective indicator for PSD screening. As shown in Fig. </w:t>
      </w:r>
      <w:r w:rsidR="00EF6C7C">
        <w:t>8</w:t>
      </w:r>
      <w:r w:rsidRPr="00806B65">
        <w:t>a, among the five identified ship clutter</w:t>
      </w:r>
      <w:r w:rsidR="002B6FDE">
        <w:t xml:space="preserve"> event</w:t>
      </w:r>
      <w:r w:rsidRPr="00806B65">
        <w:t xml:space="preserve">s, Nos. 1 and 4 are particularly notable for their distinct cross-shaped patterns. Correspondingly, their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(Fig. </w:t>
      </w:r>
      <w:r w:rsidR="00EF6C7C">
        <w:t>8</w:t>
      </w:r>
      <w:r w:rsidRPr="00806B65">
        <w:t>c) also display cross-shaped distributions with small differences within each group (standard deviations of 0.48 and 0.37 m/s, respectively).</w:t>
      </w:r>
    </w:p>
    <w:p w14:paraId="289EDCFC" w14:textId="0F078FF3" w:rsidR="002E09DB" w:rsidRPr="00806B65" w:rsidRDefault="00DE1A9C">
      <w:r w:rsidRPr="00806B65">
        <w:t xml:space="preserve">To quantitatively assess the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distribution of ship clutter, we selected datasets based on criteria </w:t>
      </w:r>
      <w:r w:rsidR="00541618">
        <w:t>like</w:t>
      </w:r>
      <w:r w:rsidRPr="00806B65">
        <w:t xml:space="preserve"> those for PSD statistics described in Sect. 3.2.1, albeit with less stringent SNR requirements. Consequently, statistics were gathered from 65 ship clutter samples. After normalizing the SNR and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of the ship clutter sidelobes, the data </w:t>
      </w:r>
      <w:r w:rsidR="009E1CAF">
        <w:t xml:space="preserve">was </w:t>
      </w:r>
      <w:r w:rsidR="009E1CAF" w:rsidRPr="00806B65">
        <w:t xml:space="preserve">categorized </w:t>
      </w:r>
      <w:r w:rsidRPr="00806B65">
        <w:t xml:space="preserve">into bins based on the power difference between the sidelobes and the mainlobe, ranging from -80 to 0 dB in 20 dB increments. The statistical outcomes, illustrated in the violin plot in Fig. </w:t>
      </w:r>
      <w:r w:rsidR="00EF6C7C">
        <w:t>10</w:t>
      </w:r>
      <w:r w:rsidRPr="00806B65">
        <w:t xml:space="preserve">, indicate that while there are outliers, a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threshold of 1 m/s is adequate to encompass most ship clutter sidelobes.</w:t>
      </w:r>
    </w:p>
    <w:p w14:paraId="1D29D9EF" w14:textId="23B8F9B8" w:rsidR="00F37E03" w:rsidRDefault="00F37E03"/>
    <w:p w14:paraId="584E8D59" w14:textId="580F147C" w:rsidR="00B03B65" w:rsidRPr="00A24128" w:rsidRDefault="00B03B65">
      <w:r w:rsidRPr="00A24128">
        <w:rPr>
          <w:noProof/>
        </w:rPr>
        <w:lastRenderedPageBreak/>
        <w:drawing>
          <wp:inline distT="0" distB="0" distL="0" distR="0" wp14:anchorId="5591B73B" wp14:editId="4B09223A">
            <wp:extent cx="4320000" cy="3456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20000" cy="3456000"/>
                    </a:xfrm>
                    <a:prstGeom prst="rect">
                      <a:avLst/>
                    </a:prstGeom>
                  </pic:spPr>
                </pic:pic>
              </a:graphicData>
            </a:graphic>
          </wp:inline>
        </w:drawing>
      </w:r>
    </w:p>
    <w:p w14:paraId="50F63792" w14:textId="5422A10B" w:rsidR="002E09DB" w:rsidRPr="00A24128" w:rsidRDefault="00DE1A9C">
      <w:pPr>
        <w:pStyle w:val="ac"/>
      </w:pPr>
      <w:r w:rsidRPr="00A24128">
        <w:t xml:space="preserve">Figure </w:t>
      </w:r>
      <w:r w:rsidR="002C0D28" w:rsidRPr="00A24128">
        <w:t>10</w:t>
      </w:r>
      <w:r w:rsidRPr="00A24128">
        <w:t xml:space="preserve">: </w:t>
      </w:r>
      <w:r w:rsidR="00C9264C" w:rsidRPr="00A24128">
        <w:t>V</w:t>
      </w:r>
      <w:r w:rsidRPr="00A24128">
        <w:t xml:space="preserve">iolin plots showing the normalizing </w:t>
      </w:r>
      <m:oMath>
        <m:sSub>
          <m:sSubPr>
            <m:ctrlPr>
              <w:rPr>
                <w:rFonts w:ascii="Cambria Math" w:hAnsi="Cambria Math"/>
                <w:i/>
              </w:rPr>
            </m:ctrlPr>
          </m:sSubPr>
          <m:e>
            <m:r>
              <m:rPr>
                <m:sty m:val="bi"/>
              </m:rPr>
              <w:rPr>
                <w:rFonts w:ascii="Cambria Math" w:hAnsi="Cambria Math"/>
              </w:rPr>
              <m:t>υ</m:t>
            </m:r>
          </m:e>
          <m:sub>
            <m:r>
              <m:rPr>
                <m:sty m:val="bi"/>
              </m:rPr>
              <w:rPr>
                <w:rFonts w:ascii="Cambria Math" w:hAnsi="Cambria Math"/>
              </w:rPr>
              <m:t>r</m:t>
            </m:r>
          </m:sub>
        </m:sSub>
      </m:oMath>
      <w:r w:rsidRPr="00A24128">
        <w:t xml:space="preserve"> for normalizing SNR of ship clutter sidelobes from -80 to 0 dB in steps of 20 dB.</w:t>
      </w:r>
    </w:p>
    <w:p w14:paraId="0BBFF8CA" w14:textId="2948EE50" w:rsidR="002E09DB" w:rsidRPr="00A24128" w:rsidRDefault="002E09DB"/>
    <w:p w14:paraId="5EB81846" w14:textId="565C811E" w:rsidR="002E09DB" w:rsidRPr="00806B65" w:rsidRDefault="00DE1A9C">
      <w:r w:rsidRPr="00A24128">
        <w:t>A notable exception, ho</w:t>
      </w:r>
      <w:r w:rsidRPr="00806B65">
        <w:t xml:space="preserve">wever, is ship clutter No. 1 in Fig. </w:t>
      </w:r>
      <w:r w:rsidR="00EF6C7C">
        <w:t>9</w:t>
      </w:r>
      <w:r w:rsidRPr="00806B65">
        <w:t xml:space="preserve">, where precipitation and ship clutter overlap and exhibit similar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values. To address this, we introduced an additional SNR threshold, that is, the SNR of the ship clutter sidelobe must exceed the lower limit used for PSD determination in Sect. 3.2.1, but not exceed the higher SNR threshold (default to 10 dB). Typically, the SNR of ship clutter sidelobes is lower than that of precipitation echoes.</w:t>
      </w:r>
    </w:p>
    <w:p w14:paraId="0B390091" w14:textId="6975A3CE" w:rsidR="002E09DB" w:rsidRPr="00806B65" w:rsidRDefault="00DE1A9C">
      <w:r w:rsidRPr="00806B65">
        <w:t xml:space="preserve">The identification results, after applying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and SNR thresholds, are presented in Figs. </w:t>
      </w:r>
      <w:r w:rsidR="00EF6C7C">
        <w:t>8</w:t>
      </w:r>
      <w:r w:rsidRPr="00806B65">
        <w:t xml:space="preserve">d and </w:t>
      </w:r>
      <w:r w:rsidR="00EF6C7C">
        <w:t>9</w:t>
      </w:r>
      <w:r w:rsidRPr="00806B65">
        <w:t xml:space="preserve">d. Compared with Fig. </w:t>
      </w:r>
      <w:r w:rsidR="00EF6C7C">
        <w:t>9</w:t>
      </w:r>
      <w:r w:rsidRPr="00806B65">
        <w:t xml:space="preserve">a, Fig. </w:t>
      </w:r>
      <w:r w:rsidR="00EF6C7C">
        <w:t>9</w:t>
      </w:r>
      <w:r w:rsidRPr="00806B65">
        <w:t xml:space="preserve">d effectively isolates and removes only the regions affected by ship clutter, with minimal loss of precipitation echo information. Meanwhile, there is no observable degradation in the identification performance for the isolated ship clutter between Figs </w:t>
      </w:r>
      <w:r w:rsidR="00EF6C7C">
        <w:t>8</w:t>
      </w:r>
      <w:r w:rsidRPr="00806B65">
        <w:t xml:space="preserve">a and </w:t>
      </w:r>
      <w:r w:rsidR="00EF6C7C">
        <w:t>8</w:t>
      </w:r>
      <w:r w:rsidRPr="00806B65">
        <w:t>d.</w:t>
      </w:r>
    </w:p>
    <w:p w14:paraId="6E6AFA7D" w14:textId="1E58354C" w:rsidR="002E09DB" w:rsidRPr="00A829BD" w:rsidRDefault="00DE1A9C">
      <w:pPr>
        <w:pStyle w:val="1"/>
      </w:pPr>
      <w:r w:rsidRPr="0003723E">
        <w:t>4 Performance evaluation</w:t>
      </w:r>
    </w:p>
    <w:p w14:paraId="19188A05" w14:textId="5FC43E9C" w:rsidR="002E09DB" w:rsidRPr="00A829BD" w:rsidRDefault="00DE1A9C" w:rsidP="00B94CCD">
      <w:pPr>
        <w:pStyle w:val="21"/>
      </w:pPr>
      <w:r w:rsidRPr="00A829BD">
        <w:t>4.1 Case analysis</w:t>
      </w:r>
    </w:p>
    <w:p w14:paraId="5D7397FD" w14:textId="3ED4956B" w:rsidR="002E09DB" w:rsidRPr="00806B65" w:rsidRDefault="00DE1A9C">
      <w:r w:rsidRPr="00806B65">
        <w:t>Figure 1</w:t>
      </w:r>
      <w:r w:rsidR="00EF6C7C">
        <w:t>1</w:t>
      </w:r>
      <w:r w:rsidRPr="00806B65">
        <w:t xml:space="preserve"> presents a typical clear air scenario observed by the Kumpula radar at 1310 UTC on May 5, 2020, where several ship clutter events were observed in isolation from the precipitation and sea clutter. The results of the mainlobe identification are indicated by red circles. In Fig. 1</w:t>
      </w:r>
      <w:r w:rsidR="00EF6C7C">
        <w:t>1</w:t>
      </w:r>
      <w:r w:rsidRPr="00806B65">
        <w:t xml:space="preserve">a, which displays the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before the application of ship clutter filtering, both strong </w:t>
      </w:r>
      <w:r w:rsidRPr="00806B65">
        <w:lastRenderedPageBreak/>
        <w:t>cross-shaped and weaker point-shaped ship clutter are evident. Following the implementation of ship clutter filtering, as shown in Fig. 1</w:t>
      </w:r>
      <w:r w:rsidR="00EF6C7C">
        <w:t>1</w:t>
      </w:r>
      <w:r w:rsidRPr="00806B65">
        <w:t xml:space="preserve">b, both strong and weak ship clutter were effectively removed. The influence of ship clutter on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was substantially mitigated, rendering it visually undetectable.</w:t>
      </w:r>
    </w:p>
    <w:p w14:paraId="73C22E8F" w14:textId="77777777" w:rsidR="002E09DB" w:rsidRPr="00806B65" w:rsidRDefault="002E09DB"/>
    <w:p w14:paraId="7B811F21" w14:textId="77777777" w:rsidR="002E09DB" w:rsidRPr="00806B65" w:rsidRDefault="00DE1A9C">
      <w:r w:rsidRPr="00806B65">
        <w:rPr>
          <w:noProof/>
        </w:rPr>
        <w:drawing>
          <wp:inline distT="0" distB="0" distL="0" distR="0" wp14:anchorId="36BCF6C6" wp14:editId="0A53D05E">
            <wp:extent cx="6372225" cy="1918970"/>
            <wp:effectExtent l="0" t="0" r="3175"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72225" cy="1918970"/>
                    </a:xfrm>
                    <a:prstGeom prst="rect">
                      <a:avLst/>
                    </a:prstGeom>
                  </pic:spPr>
                </pic:pic>
              </a:graphicData>
            </a:graphic>
          </wp:inline>
        </w:drawing>
      </w:r>
    </w:p>
    <w:p w14:paraId="23942682" w14:textId="401D83E3" w:rsidR="002E09DB" w:rsidRPr="00806B65" w:rsidRDefault="00DE1A9C">
      <w:pPr>
        <w:pStyle w:val="ac"/>
      </w:pPr>
      <w:r w:rsidRPr="00806B65">
        <w:t>Figure 1</w:t>
      </w:r>
      <w:r w:rsidR="002C0D28">
        <w:t>1</w:t>
      </w:r>
      <w:r w:rsidRPr="00806B65">
        <w:t>: Reflectivity on 0.5° elevation of Kumpula radar using LFM waveform at 1310 UTC 5 May 2020. (a) Before ship clutter filtering</w:t>
      </w:r>
      <w:r w:rsidR="00934C98">
        <w:t>;</w:t>
      </w:r>
      <w:r w:rsidRPr="00806B65">
        <w:t xml:space="preserve"> (b) </w:t>
      </w:r>
      <w:r w:rsidR="00934C98">
        <w:t>A</w:t>
      </w:r>
      <w:r w:rsidRPr="00806B65">
        <w:t>fter ship clutter filtering. The mainlobe identification results are highlighted by red circles.</w:t>
      </w:r>
    </w:p>
    <w:p w14:paraId="059603E6" w14:textId="77777777" w:rsidR="002E09DB" w:rsidRPr="00806B65" w:rsidRDefault="002E09DB"/>
    <w:p w14:paraId="67204AA5" w14:textId="084A606E" w:rsidR="002E09DB" w:rsidRPr="00806B65" w:rsidRDefault="00DE1A9C">
      <w:r w:rsidRPr="00806B65">
        <w:t>A precipitation event observed by the Kumpula radar at 0040 UTC on June 5, 2020 is shown in Fig. 1</w:t>
      </w:r>
      <w:r w:rsidR="00EF6C7C">
        <w:t>2</w:t>
      </w:r>
      <w:r w:rsidRPr="00806B65">
        <w:t>, in which several ship clutter</w:t>
      </w:r>
      <w:r w:rsidR="002B6FDE">
        <w:t xml:space="preserve"> event</w:t>
      </w:r>
      <w:r w:rsidRPr="00806B65">
        <w:t>s were completely mixed with precipitation echoes. The results of the mainlobe identification are indicated by the red circles in Figs. 1</w:t>
      </w:r>
      <w:r w:rsidR="00EF6C7C">
        <w:t>2</w:t>
      </w:r>
      <w:r w:rsidRPr="00806B65">
        <w:t>a and 1</w:t>
      </w:r>
      <w:r w:rsidR="00EF6C7C">
        <w:t>2</w:t>
      </w:r>
      <w:r w:rsidRPr="00806B65">
        <w:t>b and white circles in Figs. 1</w:t>
      </w:r>
      <w:r w:rsidR="00EF6C7C">
        <w:t>2</w:t>
      </w:r>
      <w:r w:rsidRPr="00806B65">
        <w:t>c and 1</w:t>
      </w:r>
      <w:r w:rsidR="00EF6C7C">
        <w:t>2</w:t>
      </w:r>
      <w:r w:rsidRPr="00806B65">
        <w:t xml:space="preserve">d. </w:t>
      </w:r>
      <w:r w:rsidR="00934C98">
        <w:t>T</w:t>
      </w:r>
      <w:r w:rsidRPr="00806B65">
        <w:t xml:space="preserve">he ship clutter mainlobe exhibits distinct characteristics from the surrounding precipitation echoes in the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field, which supports the accuracy of the mainlobe identification results to some extent. In cases where ship clutter sidelobes are involved, the echo intensity of most ship clutter sidelobes is generally lower than that of the adjacent precipitation echoes. As a result, the intrinsic characteristics of the ship clutter sidelobes, </w:t>
      </w:r>
      <w:r w:rsidR="004E772C">
        <w:t>such as the</w:t>
      </w:r>
      <w:r w:rsidRPr="00806B65">
        <w:t xml:space="preserv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values approaching those of the ship clutter mainlobe, are not prominently displayed in these overlapping range gates. Instead, the characteristics of the dominant precipitation echoes prevail. Consequently, it is prudent to eliminate only the mainlobe and the sidelobes close to the mainlobe, which possess sufficiently strong echo intensities. This selective filtering approach is demonstrated in Figs. 1</w:t>
      </w:r>
      <w:r w:rsidR="00EF6C7C">
        <w:t>2</w:t>
      </w:r>
      <w:r w:rsidRPr="00806B65">
        <w:t>b and 1</w:t>
      </w:r>
      <w:r w:rsidR="00EF6C7C">
        <w:t>2</w:t>
      </w:r>
      <w:r w:rsidRPr="00806B65">
        <w:t>d following the application of ship clutter filtering.</w:t>
      </w:r>
    </w:p>
    <w:p w14:paraId="702B0D1F" w14:textId="77777777" w:rsidR="002E09DB" w:rsidRPr="00806B65" w:rsidRDefault="002E09DB"/>
    <w:p w14:paraId="3EA35DB7" w14:textId="77777777" w:rsidR="002E09DB" w:rsidRPr="00806B65" w:rsidRDefault="00DE1A9C">
      <w:r w:rsidRPr="00806B65">
        <w:rPr>
          <w:noProof/>
        </w:rPr>
        <w:lastRenderedPageBreak/>
        <w:drawing>
          <wp:inline distT="0" distB="0" distL="0" distR="0" wp14:anchorId="4C6D4FBC" wp14:editId="1898B1DF">
            <wp:extent cx="6372225" cy="3081020"/>
            <wp:effectExtent l="0" t="0" r="3175" b="5080"/>
            <wp:docPr id="11" name="图片 18" descr="图表, 表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descr="图表, 表面图&#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72225" cy="3081020"/>
                    </a:xfrm>
                    <a:prstGeom prst="rect">
                      <a:avLst/>
                    </a:prstGeom>
                  </pic:spPr>
                </pic:pic>
              </a:graphicData>
            </a:graphic>
          </wp:inline>
        </w:drawing>
      </w:r>
    </w:p>
    <w:p w14:paraId="1C4F0E46" w14:textId="1DAC9260" w:rsidR="002E09DB" w:rsidRPr="00806B65" w:rsidRDefault="00DE1A9C">
      <w:pPr>
        <w:pStyle w:val="ac"/>
      </w:pPr>
      <w:r w:rsidRPr="00806B65">
        <w:t>Figure 1</w:t>
      </w:r>
      <w:r w:rsidR="002C0D28">
        <w:t>2</w:t>
      </w:r>
      <w:r w:rsidRPr="00806B65">
        <w:t xml:space="preserve">: </w:t>
      </w:r>
      <w:r w:rsidR="00934C98" w:rsidRPr="00806B65">
        <w:t xml:space="preserve">0.5° elevation of Kumpula radar using LFM waveform at 0040 UTC 5 June 2020. </w:t>
      </w:r>
      <w:r w:rsidRPr="00806B65">
        <w:t>(a) Reflectivity before ship clutter filtering</w:t>
      </w:r>
      <w:r w:rsidR="00934C98">
        <w:t>;</w:t>
      </w:r>
      <w:r w:rsidRPr="00806B65">
        <w:t xml:space="preserve"> (b) </w:t>
      </w:r>
      <w:r w:rsidR="00934C98">
        <w:t>R</w:t>
      </w:r>
      <w:r w:rsidRPr="00806B65">
        <w:t>eflectivity after ship clutter filtering</w:t>
      </w:r>
      <w:r w:rsidR="00934C98">
        <w:t>;</w:t>
      </w:r>
      <w:r w:rsidRPr="00806B65">
        <w:t xml:space="preserve"> (c) </w:t>
      </w:r>
      <w:r w:rsidR="004E772C">
        <w:t>Doppler v</w:t>
      </w:r>
      <w:r w:rsidRPr="00806B65">
        <w:t>elocity before ship clutter filtering</w:t>
      </w:r>
      <w:r w:rsidR="00934C98">
        <w:t>;</w:t>
      </w:r>
      <w:r w:rsidRPr="00806B65">
        <w:t xml:space="preserve"> (d) </w:t>
      </w:r>
      <w:r w:rsidR="004E772C">
        <w:t>Doppler v</w:t>
      </w:r>
      <w:r w:rsidRPr="00806B65">
        <w:t>elocity after ship clutter filtering</w:t>
      </w:r>
      <w:r w:rsidR="00934C98">
        <w:t xml:space="preserve">. </w:t>
      </w:r>
      <w:r w:rsidRPr="00806B65">
        <w:t>The mainlobe identification results are highlighted by red or white circles.</w:t>
      </w:r>
    </w:p>
    <w:p w14:paraId="1FE35046" w14:textId="6ACD82F9" w:rsidR="002E09DB" w:rsidRPr="00806B65" w:rsidRDefault="002E09DB"/>
    <w:p w14:paraId="6E8B53C9" w14:textId="63F2D1A0" w:rsidR="002E09DB" w:rsidRPr="00A829BD" w:rsidRDefault="00DE1A9C" w:rsidP="003634CE">
      <w:pPr>
        <w:pStyle w:val="21"/>
      </w:pPr>
      <w:r w:rsidRPr="00A829BD">
        <w:t>4.2 Statistical evaluation</w:t>
      </w:r>
    </w:p>
    <w:p w14:paraId="631DA15C" w14:textId="59E93890" w:rsidR="00927616" w:rsidRPr="00A24128" w:rsidRDefault="00DE1A9C" w:rsidP="00927616">
      <w:r w:rsidRPr="00806B65">
        <w:t xml:space="preserve">A quarter of the manually curated dataset, consisting of 400 gates for ship clutter and 2500 gates for precipitation echoes, was </w:t>
      </w:r>
      <w:r w:rsidR="005E0AFE">
        <w:t>used</w:t>
      </w:r>
      <w:r w:rsidRPr="00806B65">
        <w:t xml:space="preserve"> to objectively assess the mainlobe identification results</w:t>
      </w:r>
      <w:r w:rsidR="005E0AFE">
        <w:t>.</w:t>
      </w:r>
      <w:r w:rsidRPr="00806B65">
        <w:t xml:space="preserve"> The remainder of the dataset (75%) served as the training set for the random forest identif</w:t>
      </w:r>
      <w:r w:rsidRPr="00A24128">
        <w:t xml:space="preserve">ication model. </w:t>
      </w:r>
      <w:r w:rsidR="00927616" w:rsidRPr="00A24128">
        <w:t>The three metrics—precision, recall, and F1‑score—were used in this study to evaluate the performance of the HSCI algorithm. They are defined as follows:</w:t>
      </w:r>
    </w:p>
    <w:p w14:paraId="2ADB242B" w14:textId="4298CDEC" w:rsidR="00927616" w:rsidRPr="00A24128" w:rsidRDefault="00927616" w:rsidP="00927616">
      <w:pPr>
        <w:spacing w:before="120" w:after="120"/>
      </w:pPr>
      <m:oMath>
        <m:r>
          <m:rPr>
            <m:sty m:val="p"/>
          </m:rPr>
          <w:rPr>
            <w:rFonts w:ascii="Cambria Math" w:hAnsi="Cambria Math"/>
          </w:rPr>
          <m:t>Precision=</m:t>
        </m:r>
        <m:f>
          <m:fPr>
            <m:ctrlPr>
              <w:rPr>
                <w:rFonts w:ascii="Cambria Math" w:hAnsi="Cambria Math"/>
                <w:iCs/>
              </w:rPr>
            </m:ctrlPr>
          </m:fPr>
          <m:num>
            <m:r>
              <m:rPr>
                <m:sty m:val="p"/>
              </m:rPr>
              <w:rPr>
                <w:rFonts w:ascii="Cambria Math" w:hAnsi="Cambria Math"/>
              </w:rPr>
              <m:t>TP</m:t>
            </m:r>
          </m:num>
          <m:den>
            <m:r>
              <m:rPr>
                <m:sty m:val="p"/>
              </m:rPr>
              <w:rPr>
                <w:rFonts w:ascii="Cambria Math" w:hAnsi="Cambria Math"/>
              </w:rPr>
              <m:t>TP+FP</m:t>
            </m:r>
          </m:den>
        </m:f>
      </m:oMath>
      <w:r w:rsidRPr="00A24128">
        <w:t xml:space="preserve"> </w:t>
      </w:r>
      <w:r w:rsidR="000B1165" w:rsidRPr="00A24128">
        <w:t>,</w:t>
      </w:r>
      <w:r w:rsidRPr="00A24128">
        <w:t xml:space="preserve"> </w:t>
      </w:r>
      <w:r w:rsidRPr="00A24128">
        <w:tab/>
      </w:r>
      <w:r w:rsidRPr="00A24128">
        <w:tab/>
      </w:r>
      <w:r w:rsidRPr="00A24128">
        <w:tab/>
      </w:r>
      <w:r w:rsidRPr="00A24128">
        <w:tab/>
      </w:r>
      <w:r w:rsidRPr="00A24128">
        <w:tab/>
      </w:r>
      <w:r w:rsidRPr="00A24128">
        <w:tab/>
      </w:r>
      <w:r w:rsidR="000B1165" w:rsidRPr="00A24128">
        <w:tab/>
      </w:r>
      <w:r w:rsidR="000B1165" w:rsidRPr="00A24128">
        <w:tab/>
      </w:r>
      <w:r w:rsidR="000B1165" w:rsidRPr="00A24128">
        <w:tab/>
      </w:r>
      <w:r w:rsidR="000B1165" w:rsidRPr="00A24128">
        <w:tab/>
      </w:r>
      <w:r w:rsidR="000B1165" w:rsidRPr="00A24128">
        <w:tab/>
      </w:r>
      <w:r w:rsidRPr="00A24128">
        <w:t xml:space="preserve">    </w:t>
      </w:r>
      <w:proofErr w:type="gramStart"/>
      <w:r w:rsidRPr="00A24128">
        <w:t xml:space="preserve">   (</w:t>
      </w:r>
      <w:proofErr w:type="gramEnd"/>
      <w:r w:rsidRPr="00A24128">
        <w:t>5)</w:t>
      </w:r>
    </w:p>
    <w:p w14:paraId="537100DE" w14:textId="07F9D764" w:rsidR="00927616" w:rsidRPr="00A24128" w:rsidRDefault="000B1165" w:rsidP="00927616">
      <w:pPr>
        <w:spacing w:before="120" w:after="120"/>
      </w:pPr>
      <m:oMath>
        <m:r>
          <m:rPr>
            <m:sty m:val="p"/>
          </m:rPr>
          <w:rPr>
            <w:rFonts w:ascii="Cambria Math" w:hAnsi="Cambria Math"/>
          </w:rPr>
          <m:t>Recall=</m:t>
        </m:r>
        <m:f>
          <m:fPr>
            <m:ctrlPr>
              <w:rPr>
                <w:rFonts w:ascii="Cambria Math" w:hAnsi="Cambria Math"/>
                <w:iCs/>
              </w:rPr>
            </m:ctrlPr>
          </m:fPr>
          <m:num>
            <m:r>
              <m:rPr>
                <m:sty m:val="p"/>
              </m:rPr>
              <w:rPr>
                <w:rFonts w:ascii="Cambria Math" w:hAnsi="Cambria Math"/>
              </w:rPr>
              <m:t>TP</m:t>
            </m:r>
          </m:num>
          <m:den>
            <m:r>
              <m:rPr>
                <m:sty m:val="p"/>
              </m:rPr>
              <w:rPr>
                <w:rFonts w:ascii="Cambria Math" w:hAnsi="Cambria Math"/>
              </w:rPr>
              <m:t>TP+FN</m:t>
            </m:r>
          </m:den>
        </m:f>
      </m:oMath>
      <w:r w:rsidR="00927616" w:rsidRPr="00A24128">
        <w:t xml:space="preserve"> </w:t>
      </w:r>
      <w:r w:rsidRPr="00A24128">
        <w:t>,</w:t>
      </w:r>
      <w:r w:rsidR="00927616" w:rsidRPr="00A24128">
        <w:t xml:space="preserve"> </w:t>
      </w:r>
      <w:r w:rsidR="00927616" w:rsidRPr="00A24128">
        <w:tab/>
      </w:r>
      <w:r w:rsidR="00927616" w:rsidRPr="00A24128">
        <w:tab/>
      </w:r>
      <w:r w:rsidR="00927616" w:rsidRPr="00A24128">
        <w:tab/>
      </w:r>
      <w:r w:rsidR="00927616" w:rsidRPr="00A24128">
        <w:tab/>
      </w:r>
      <w:r w:rsidR="00927616" w:rsidRPr="00A24128">
        <w:tab/>
      </w:r>
      <w:r w:rsidR="00927616" w:rsidRPr="00A24128">
        <w:tab/>
      </w:r>
      <w:r w:rsidRPr="00A24128">
        <w:tab/>
      </w:r>
      <w:r w:rsidRPr="00A24128">
        <w:tab/>
      </w:r>
      <w:r w:rsidRPr="00A24128">
        <w:tab/>
      </w:r>
      <w:r w:rsidRPr="00A24128">
        <w:tab/>
      </w:r>
      <w:r w:rsidRPr="00A24128">
        <w:tab/>
      </w:r>
      <w:r w:rsidRPr="00A24128">
        <w:tab/>
      </w:r>
      <w:r w:rsidR="00927616" w:rsidRPr="00A24128">
        <w:t xml:space="preserve">    </w:t>
      </w:r>
      <w:proofErr w:type="gramStart"/>
      <w:r w:rsidR="00927616" w:rsidRPr="00A24128">
        <w:t xml:space="preserve">   (</w:t>
      </w:r>
      <w:proofErr w:type="gramEnd"/>
      <w:r w:rsidR="00927616" w:rsidRPr="00A24128">
        <w:t>6)</w:t>
      </w:r>
    </w:p>
    <w:p w14:paraId="7CBC0A84" w14:textId="2BC1B79C" w:rsidR="00927616" w:rsidRPr="00A24128" w:rsidRDefault="000B1165" w:rsidP="00927616">
      <w:pPr>
        <w:spacing w:before="120" w:after="120"/>
      </w:pPr>
      <m:oMath>
        <m:r>
          <m:rPr>
            <m:sty m:val="p"/>
          </m:rPr>
          <w:rPr>
            <w:rFonts w:ascii="Cambria Math" w:hAnsi="Cambria Math"/>
          </w:rPr>
          <m:t>F1‑score=</m:t>
        </m:r>
        <m:f>
          <m:fPr>
            <m:ctrlPr>
              <w:rPr>
                <w:rFonts w:ascii="Cambria Math" w:hAnsi="Cambria Math"/>
                <w:iCs/>
              </w:rPr>
            </m:ctrlPr>
          </m:fPr>
          <m:num>
            <m:r>
              <m:rPr>
                <m:sty m:val="p"/>
              </m:rPr>
              <w:rPr>
                <w:rFonts w:ascii="Cambria Math" w:hAnsi="Cambria Math"/>
              </w:rPr>
              <m:t>2×Precision×Recall</m:t>
            </m:r>
          </m:num>
          <m:den>
            <m:r>
              <m:rPr>
                <m:sty m:val="p"/>
              </m:rPr>
              <w:rPr>
                <w:rFonts w:ascii="Cambria Math" w:hAnsi="Cambria Math"/>
              </w:rPr>
              <m:t>recision+Recall</m:t>
            </m:r>
          </m:den>
        </m:f>
      </m:oMath>
      <w:r w:rsidR="00927616" w:rsidRPr="00A24128">
        <w:t xml:space="preserve"> </w:t>
      </w:r>
      <w:r w:rsidRPr="00A24128">
        <w:t>,</w:t>
      </w:r>
      <w:r w:rsidR="00927616" w:rsidRPr="00A24128">
        <w:t xml:space="preserve"> </w:t>
      </w:r>
      <w:r w:rsidR="00927616" w:rsidRPr="00A24128">
        <w:tab/>
      </w:r>
      <w:r w:rsidR="00927616" w:rsidRPr="00A24128">
        <w:tab/>
      </w:r>
      <w:r w:rsidR="00927616" w:rsidRPr="00A24128">
        <w:tab/>
      </w:r>
      <w:r w:rsidR="00927616" w:rsidRPr="00A24128">
        <w:tab/>
      </w:r>
      <w:r w:rsidR="00927616" w:rsidRPr="00A24128">
        <w:tab/>
      </w:r>
      <w:r w:rsidRPr="00A24128">
        <w:tab/>
      </w:r>
      <w:r w:rsidRPr="00A24128">
        <w:tab/>
      </w:r>
      <w:r w:rsidRPr="00A24128">
        <w:tab/>
      </w:r>
      <w:r w:rsidRPr="00A24128">
        <w:tab/>
      </w:r>
      <w:r w:rsidR="00927616" w:rsidRPr="00A24128">
        <w:tab/>
        <w:t xml:space="preserve">    </w:t>
      </w:r>
      <w:proofErr w:type="gramStart"/>
      <w:r w:rsidR="00927616" w:rsidRPr="00A24128">
        <w:t xml:space="preserve">   (</w:t>
      </w:r>
      <w:proofErr w:type="gramEnd"/>
      <w:r w:rsidR="00927616" w:rsidRPr="00A24128">
        <w:t>7)</w:t>
      </w:r>
    </w:p>
    <w:p w14:paraId="251A8442" w14:textId="22AC50F3" w:rsidR="00A4107E" w:rsidRPr="00A24128" w:rsidRDefault="000B1165" w:rsidP="00927616">
      <w:r w:rsidRPr="00A24128">
        <w:rPr>
          <w:rFonts w:hint="eastAsia"/>
        </w:rPr>
        <w:t>w</w:t>
      </w:r>
      <w:r w:rsidRPr="00A24128">
        <w:t xml:space="preserve">here </w:t>
      </w:r>
      <m:oMath>
        <m:r>
          <m:rPr>
            <m:sty m:val="p"/>
          </m:rPr>
          <w:rPr>
            <w:rFonts w:ascii="Cambria Math" w:hAnsi="Cambria Math"/>
          </w:rPr>
          <m:t>TP</m:t>
        </m:r>
      </m:oMath>
      <w:r w:rsidRPr="00A24128">
        <w:rPr>
          <w:rFonts w:hint="eastAsia"/>
          <w:iCs/>
        </w:rPr>
        <w:t xml:space="preserve"> </w:t>
      </w:r>
      <w:r w:rsidRPr="00A24128">
        <w:rPr>
          <w:iCs/>
        </w:rPr>
        <w:t>d</w:t>
      </w:r>
      <w:r w:rsidRPr="00A24128">
        <w:t xml:space="preserve">enotes the number of range gates correctly identified, </w:t>
      </w:r>
      <m:oMath>
        <m:r>
          <m:rPr>
            <m:sty m:val="p"/>
          </m:rPr>
          <w:rPr>
            <w:rFonts w:ascii="Cambria Math" w:hAnsi="Cambria Math"/>
          </w:rPr>
          <m:t>FP</m:t>
        </m:r>
      </m:oMath>
      <w:r w:rsidRPr="00A24128">
        <w:t xml:space="preserve"> denotes the number of range gates incorrectly identified, and </w:t>
      </w:r>
      <m:oMath>
        <m:r>
          <m:rPr>
            <m:sty m:val="p"/>
          </m:rPr>
          <w:rPr>
            <w:rFonts w:ascii="Cambria Math" w:hAnsi="Cambria Math"/>
          </w:rPr>
          <m:t>FN</m:t>
        </m:r>
      </m:oMath>
      <w:r w:rsidRPr="00A24128">
        <w:rPr>
          <w:rFonts w:hint="eastAsia"/>
          <w:iCs/>
        </w:rPr>
        <w:t xml:space="preserve"> </w:t>
      </w:r>
      <w:r w:rsidRPr="00A24128">
        <w:t xml:space="preserve">denotes the number of range gates were not identified. </w:t>
      </w:r>
      <w:r w:rsidR="00A4107E" w:rsidRPr="00A24128">
        <w:t xml:space="preserve">Table 4 summarizes the precision, recall and F1‑score of the HSCI algorithm on </w:t>
      </w:r>
      <w:r w:rsidR="00A4107E" w:rsidRPr="00A24128">
        <w:rPr>
          <w:rFonts w:hint="eastAsia"/>
          <w:lang w:eastAsia="zh-CN"/>
        </w:rPr>
        <w:t>the</w:t>
      </w:r>
      <w:r w:rsidR="00A4107E" w:rsidRPr="00A24128">
        <w:t xml:space="preserve"> test dataset. For ship clutter, the algorithm achieved a precision of 99.49%, a recall of 97.25% and an F1‑score of 98.36%. In the case of precipitation echoes, precision reached 99.56%, recall 99.92% and the F1‑score 99.74%. </w:t>
      </w:r>
      <w:r w:rsidR="00A4107E" w:rsidRPr="00A24128">
        <w:lastRenderedPageBreak/>
        <w:t>These results demonstrate that the HSCI algorithm performs well on both echo types, with all three metrics exceeding 97%, and most exceeding 99%.</w:t>
      </w:r>
    </w:p>
    <w:p w14:paraId="5347AAA4" w14:textId="77777777" w:rsidR="001F5299" w:rsidRPr="00A24128" w:rsidRDefault="001F5299" w:rsidP="00927616"/>
    <w:p w14:paraId="68ED702C" w14:textId="3B4D1881" w:rsidR="0056063C" w:rsidRPr="00A24128" w:rsidRDefault="0056063C" w:rsidP="0056063C">
      <w:pPr>
        <w:pStyle w:val="ac"/>
      </w:pPr>
      <w:r w:rsidRPr="00A24128">
        <w:t xml:space="preserve">Table 4: </w:t>
      </w:r>
      <w:r w:rsidR="00927616" w:rsidRPr="00A24128">
        <w:t xml:space="preserve">Performance </w:t>
      </w:r>
      <w:r w:rsidR="00927616" w:rsidRPr="00A24128">
        <w:rPr>
          <w:rFonts w:hint="eastAsia"/>
          <w:lang w:eastAsia="zh-CN"/>
        </w:rPr>
        <w:t>e</w:t>
      </w:r>
      <w:r w:rsidR="00927616" w:rsidRPr="00A24128">
        <w:t>valuation results of HSCI algorithm</w:t>
      </w:r>
      <w:r w:rsidR="003A3CEF" w:rsidRPr="00A24128">
        <w:t xml:space="preserve"> </w:t>
      </w:r>
      <w:r w:rsidR="003A3CEF" w:rsidRPr="00A24128">
        <w:rPr>
          <w:rFonts w:hint="eastAsia"/>
          <w:lang w:eastAsia="zh-CN"/>
        </w:rPr>
        <w:t>f</w:t>
      </w:r>
      <w:r w:rsidR="003A3CEF" w:rsidRPr="00A24128">
        <w:t>or identification of ship clutter</w:t>
      </w:r>
      <w:r w:rsidR="005A5BEA" w:rsidRPr="00A24128">
        <w:t xml:space="preserve"> mainlobe</w:t>
      </w:r>
      <w:r w:rsidRPr="00A24128">
        <w:t>.</w:t>
      </w:r>
    </w:p>
    <w:tbl>
      <w:tblPr>
        <w:tblStyle w:val="a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6"/>
        <w:gridCol w:w="2220"/>
        <w:gridCol w:w="1679"/>
        <w:gridCol w:w="2116"/>
      </w:tblGrid>
      <w:tr w:rsidR="0056063C" w:rsidRPr="00A24128" w14:paraId="7D4B4315" w14:textId="32606924" w:rsidTr="0056063C">
        <w:tc>
          <w:tcPr>
            <w:tcW w:w="2066" w:type="pct"/>
            <w:tcBorders>
              <w:top w:val="single" w:sz="4" w:space="0" w:color="auto"/>
              <w:bottom w:val="single" w:sz="4" w:space="0" w:color="auto"/>
            </w:tcBorders>
          </w:tcPr>
          <w:p w14:paraId="77F543C3" w14:textId="25D3DAE9" w:rsidR="0056063C" w:rsidRPr="00A24128" w:rsidRDefault="0056063C" w:rsidP="00A64B7A">
            <w:pPr>
              <w:jc w:val="center"/>
              <w:rPr>
                <w:lang w:eastAsia="zh-CN"/>
              </w:rPr>
            </w:pPr>
            <w:r w:rsidRPr="00A24128">
              <w:rPr>
                <w:rFonts w:hint="eastAsia"/>
              </w:rPr>
              <w:t>E</w:t>
            </w:r>
            <w:r w:rsidRPr="00A24128">
              <w:t>cho type</w:t>
            </w:r>
          </w:p>
        </w:tc>
        <w:tc>
          <w:tcPr>
            <w:tcW w:w="1083" w:type="pct"/>
            <w:tcBorders>
              <w:top w:val="single" w:sz="4" w:space="0" w:color="auto"/>
              <w:bottom w:val="single" w:sz="4" w:space="0" w:color="auto"/>
            </w:tcBorders>
          </w:tcPr>
          <w:p w14:paraId="173592BE" w14:textId="5ED18782" w:rsidR="0056063C" w:rsidRPr="00A24128" w:rsidRDefault="0056063C" w:rsidP="00A64B7A">
            <w:pPr>
              <w:jc w:val="center"/>
            </w:pPr>
            <w:r w:rsidRPr="00A24128">
              <w:rPr>
                <w:rFonts w:hint="eastAsia"/>
                <w:lang w:eastAsia="zh-CN"/>
              </w:rPr>
              <w:t>Precision</w:t>
            </w:r>
          </w:p>
        </w:tc>
        <w:tc>
          <w:tcPr>
            <w:tcW w:w="819" w:type="pct"/>
            <w:tcBorders>
              <w:top w:val="single" w:sz="4" w:space="0" w:color="auto"/>
              <w:bottom w:val="single" w:sz="4" w:space="0" w:color="auto"/>
            </w:tcBorders>
          </w:tcPr>
          <w:p w14:paraId="6A8E1B2D" w14:textId="4BFA5FDE" w:rsidR="0056063C" w:rsidRPr="00A24128" w:rsidRDefault="0056063C" w:rsidP="00A64B7A">
            <w:pPr>
              <w:jc w:val="center"/>
            </w:pPr>
            <w:r w:rsidRPr="00A24128">
              <w:rPr>
                <w:rFonts w:hint="eastAsia"/>
              </w:rPr>
              <w:t>R</w:t>
            </w:r>
            <w:r w:rsidRPr="00A24128">
              <w:t>ecall</w:t>
            </w:r>
          </w:p>
        </w:tc>
        <w:tc>
          <w:tcPr>
            <w:tcW w:w="1032" w:type="pct"/>
            <w:tcBorders>
              <w:top w:val="single" w:sz="4" w:space="0" w:color="auto"/>
              <w:bottom w:val="single" w:sz="4" w:space="0" w:color="auto"/>
            </w:tcBorders>
          </w:tcPr>
          <w:p w14:paraId="37AE4AAB" w14:textId="77267ED7" w:rsidR="0056063C" w:rsidRPr="00A24128" w:rsidRDefault="0056063C" w:rsidP="00A64B7A">
            <w:pPr>
              <w:jc w:val="center"/>
            </w:pPr>
            <w:r w:rsidRPr="00A24128">
              <w:rPr>
                <w:rFonts w:hint="eastAsia"/>
              </w:rPr>
              <w:t>F</w:t>
            </w:r>
            <w:r w:rsidRPr="00A24128">
              <w:t>1-score</w:t>
            </w:r>
          </w:p>
        </w:tc>
      </w:tr>
      <w:tr w:rsidR="0056063C" w:rsidRPr="00A24128" w14:paraId="20D3ADE9" w14:textId="34734BA0" w:rsidTr="0056063C">
        <w:tc>
          <w:tcPr>
            <w:tcW w:w="2066" w:type="pct"/>
            <w:tcBorders>
              <w:top w:val="single" w:sz="4" w:space="0" w:color="auto"/>
            </w:tcBorders>
          </w:tcPr>
          <w:p w14:paraId="4B598872" w14:textId="3D0EDF81" w:rsidR="0056063C" w:rsidRPr="00A24128" w:rsidRDefault="0056063C" w:rsidP="00A64B7A">
            <w:pPr>
              <w:jc w:val="center"/>
            </w:pPr>
            <w:r w:rsidRPr="00A24128">
              <w:rPr>
                <w:rFonts w:hint="eastAsia"/>
              </w:rPr>
              <w:t>S</w:t>
            </w:r>
            <w:r w:rsidRPr="00A24128">
              <w:t>hip clutter</w:t>
            </w:r>
          </w:p>
        </w:tc>
        <w:tc>
          <w:tcPr>
            <w:tcW w:w="1083" w:type="pct"/>
            <w:tcBorders>
              <w:top w:val="single" w:sz="4" w:space="0" w:color="auto"/>
            </w:tcBorders>
          </w:tcPr>
          <w:p w14:paraId="44D45528" w14:textId="6A103BFE" w:rsidR="0056063C" w:rsidRPr="00A24128" w:rsidRDefault="00DC70A8" w:rsidP="00A64B7A">
            <w:pPr>
              <w:jc w:val="center"/>
            </w:pPr>
            <w:r w:rsidRPr="00A24128">
              <w:t>99.</w:t>
            </w:r>
            <w:r w:rsidR="0056063C" w:rsidRPr="00A24128">
              <w:t>4</w:t>
            </w:r>
            <w:r w:rsidRPr="00A24128">
              <w:t>9</w:t>
            </w:r>
            <w:r w:rsidR="0056063C" w:rsidRPr="00A24128">
              <w:t>%</w:t>
            </w:r>
          </w:p>
        </w:tc>
        <w:tc>
          <w:tcPr>
            <w:tcW w:w="819" w:type="pct"/>
            <w:tcBorders>
              <w:top w:val="single" w:sz="4" w:space="0" w:color="auto"/>
            </w:tcBorders>
          </w:tcPr>
          <w:p w14:paraId="13B73D6E" w14:textId="3F7E0FE3" w:rsidR="0056063C" w:rsidRPr="00A24128" w:rsidRDefault="00DC70A8" w:rsidP="00A64B7A">
            <w:pPr>
              <w:jc w:val="center"/>
              <w:rPr>
                <w:lang w:eastAsia="zh-CN"/>
              </w:rPr>
            </w:pPr>
            <w:r w:rsidRPr="00A24128">
              <w:rPr>
                <w:rFonts w:hint="eastAsia"/>
                <w:lang w:eastAsia="zh-CN"/>
              </w:rPr>
              <w:t>9</w:t>
            </w:r>
            <w:r w:rsidRPr="00A24128">
              <w:rPr>
                <w:lang w:eastAsia="zh-CN"/>
              </w:rPr>
              <w:t>7.25</w:t>
            </w:r>
            <w:r w:rsidRPr="00A24128">
              <w:t>%</w:t>
            </w:r>
          </w:p>
        </w:tc>
        <w:tc>
          <w:tcPr>
            <w:tcW w:w="1032" w:type="pct"/>
            <w:tcBorders>
              <w:top w:val="single" w:sz="4" w:space="0" w:color="auto"/>
            </w:tcBorders>
          </w:tcPr>
          <w:p w14:paraId="46291A3B" w14:textId="51FE6361" w:rsidR="0056063C" w:rsidRPr="00A24128" w:rsidRDefault="00DC70A8" w:rsidP="00A64B7A">
            <w:pPr>
              <w:jc w:val="center"/>
            </w:pPr>
            <w:r w:rsidRPr="00A24128">
              <w:t>98.36%</w:t>
            </w:r>
          </w:p>
        </w:tc>
      </w:tr>
      <w:tr w:rsidR="0056063C" w:rsidRPr="00A24128" w14:paraId="461C6D40" w14:textId="31E032DC" w:rsidTr="0056063C">
        <w:tc>
          <w:tcPr>
            <w:tcW w:w="2066" w:type="pct"/>
            <w:tcBorders>
              <w:bottom w:val="single" w:sz="4" w:space="0" w:color="auto"/>
            </w:tcBorders>
          </w:tcPr>
          <w:p w14:paraId="34F4247B" w14:textId="59915BAB" w:rsidR="0056063C" w:rsidRPr="00A24128" w:rsidRDefault="0056063C" w:rsidP="00A64B7A">
            <w:pPr>
              <w:jc w:val="center"/>
            </w:pPr>
            <w:r w:rsidRPr="00A24128">
              <w:rPr>
                <w:rFonts w:hint="eastAsia"/>
              </w:rPr>
              <w:t>P</w:t>
            </w:r>
            <w:r w:rsidRPr="00A24128">
              <w:t>recipitation echoes</w:t>
            </w:r>
          </w:p>
        </w:tc>
        <w:tc>
          <w:tcPr>
            <w:tcW w:w="1083" w:type="pct"/>
            <w:tcBorders>
              <w:bottom w:val="single" w:sz="4" w:space="0" w:color="auto"/>
            </w:tcBorders>
          </w:tcPr>
          <w:p w14:paraId="15284CF1" w14:textId="7817B1F9" w:rsidR="0056063C" w:rsidRPr="00A24128" w:rsidRDefault="00DC70A8" w:rsidP="00A64B7A">
            <w:pPr>
              <w:jc w:val="center"/>
            </w:pPr>
            <w:r w:rsidRPr="00A24128">
              <w:t>99.56</w:t>
            </w:r>
            <w:r w:rsidR="0056063C" w:rsidRPr="00A24128">
              <w:t>%</w:t>
            </w:r>
          </w:p>
        </w:tc>
        <w:tc>
          <w:tcPr>
            <w:tcW w:w="819" w:type="pct"/>
            <w:tcBorders>
              <w:bottom w:val="single" w:sz="4" w:space="0" w:color="auto"/>
            </w:tcBorders>
          </w:tcPr>
          <w:p w14:paraId="105A29B3" w14:textId="6679FFDE" w:rsidR="0056063C" w:rsidRPr="00A24128" w:rsidRDefault="00DC70A8" w:rsidP="00A64B7A">
            <w:pPr>
              <w:jc w:val="center"/>
            </w:pPr>
            <w:r w:rsidRPr="00A24128">
              <w:t>99.92%</w:t>
            </w:r>
          </w:p>
        </w:tc>
        <w:tc>
          <w:tcPr>
            <w:tcW w:w="1032" w:type="pct"/>
            <w:tcBorders>
              <w:bottom w:val="single" w:sz="4" w:space="0" w:color="auto"/>
            </w:tcBorders>
          </w:tcPr>
          <w:p w14:paraId="010BEB35" w14:textId="7C5A79B5" w:rsidR="0056063C" w:rsidRPr="00A24128" w:rsidRDefault="00DC70A8" w:rsidP="00A64B7A">
            <w:pPr>
              <w:jc w:val="center"/>
            </w:pPr>
            <w:r w:rsidRPr="00A24128">
              <w:t>99.74%</w:t>
            </w:r>
          </w:p>
        </w:tc>
      </w:tr>
    </w:tbl>
    <w:p w14:paraId="7ACCB66F" w14:textId="77777777" w:rsidR="00180D6A" w:rsidRPr="00A24128" w:rsidRDefault="00180D6A">
      <w:pPr>
        <w:rPr>
          <w:lang w:eastAsia="zh-CN"/>
        </w:rPr>
      </w:pPr>
    </w:p>
    <w:p w14:paraId="721A355C" w14:textId="3DF5B945" w:rsidR="002E09DB" w:rsidRPr="00806B65" w:rsidRDefault="00DE1A9C">
      <w:r w:rsidRPr="00A24128">
        <w:t xml:space="preserve">The performance of the identification process was further quantified using a probability density plot </w:t>
      </w:r>
      <w:r w:rsidR="004E772C" w:rsidRPr="00A24128">
        <w:t>like</w:t>
      </w:r>
      <w:r w:rsidRPr="00A24128">
        <w:t xml:space="preserve"> that shown in Fig. </w:t>
      </w:r>
      <w:r w:rsidR="00877890" w:rsidRPr="00A24128">
        <w:t>6</w:t>
      </w:r>
      <w:r w:rsidRPr="00A24128">
        <w:t>, where the overlapping area between the distributions of ship clutter and precipitation echoes was only 2.83%. This represents a significant improvement over the results obtained using a single feature, as detailed in Table 2, and underscores the benefits of integrating multiple features to enhance the id</w:t>
      </w:r>
      <w:r w:rsidRPr="00806B65">
        <w:t>entification accuracy.</w:t>
      </w:r>
    </w:p>
    <w:p w14:paraId="727E07A0" w14:textId="62FB5E9A" w:rsidR="002E09DB" w:rsidRPr="00806B65" w:rsidRDefault="00DE1A9C">
      <w:r w:rsidRPr="00806B65">
        <w:t xml:space="preserve">In addition to </w:t>
      </w:r>
      <w:r w:rsidR="005E0AFE">
        <w:t>using</w:t>
      </w:r>
      <w:r w:rsidRPr="00806B65">
        <w:t xml:space="preserve"> labeled datasets to evaluate the performance of mainlobe identification, this study also incorporated observed scanning data from the Kumpula radar. Unlike other studies that typically present identification results from one or a few radar scans (Tang et al., 2014; </w:t>
      </w:r>
      <w:proofErr w:type="spellStart"/>
      <w:r w:rsidRPr="00806B65">
        <w:t>Kurdzo</w:t>
      </w:r>
      <w:proofErr w:type="spellEnd"/>
      <w:r w:rsidRPr="00806B65">
        <w:t xml:space="preserve"> et al., 2020), our analysis encompasses a 24-hour precipitation event on June 4, 2020. The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both before and after the removal of ship clutter, was converted into precipitation rates (</w:t>
      </w:r>
      <w:r w:rsidRPr="003634CE">
        <w:rPr>
          <w:i/>
          <w:iCs/>
        </w:rPr>
        <w:t>R</w:t>
      </w:r>
      <w:r w:rsidRPr="00806B65">
        <w:t xml:space="preserve">) using the </w:t>
      </w:r>
      <w:r w:rsidRPr="003634CE">
        <w:rPr>
          <w:i/>
          <w:iCs/>
        </w:rPr>
        <w:t>Z-R</w:t>
      </w:r>
      <w:r w:rsidRPr="00806B65">
        <w:t xml:space="preserve"> relationship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300R</m:t>
            </m:r>
          </m:e>
          <m:sup>
            <m:r>
              <w:rPr>
                <w:rFonts w:ascii="Cambria Math" w:hAnsi="Cambria Math"/>
              </w:rPr>
              <m:t>1.6</m:t>
            </m:r>
          </m:sup>
        </m:sSup>
      </m:oMath>
      <w:r w:rsidRPr="00806B65">
        <w:t xml:space="preserve"> (Marshall and Palmer, 1948), and the total precipitation rate for the entire event was accumulated. The conversion of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to the precipitation rate has two important purposes. First, the precipitation rate is a critical parameter in meteorological applications, offering a more direct reflection of identification performance. Secondly, it facilitates the accumulation of data, allowing for the analysis of long-term effects.</w:t>
      </w:r>
    </w:p>
    <w:p w14:paraId="683D63A3" w14:textId="29E9A6F4" w:rsidR="002E09DB" w:rsidRDefault="00DE1A9C">
      <w:r w:rsidRPr="00806B65">
        <w:t>The rain accumulations before and after the removal of ship clutter are shown in Figs. 1</w:t>
      </w:r>
      <w:r w:rsidR="00877890">
        <w:t>3</w:t>
      </w:r>
      <w:r w:rsidRPr="00806B65">
        <w:t>a and 1</w:t>
      </w:r>
      <w:r w:rsidR="00877890">
        <w:t>3</w:t>
      </w:r>
      <w:r w:rsidRPr="00806B65">
        <w:t>b. As illustrated in Fig. 1</w:t>
      </w:r>
      <w:r w:rsidR="00877890">
        <w:t>3</w:t>
      </w:r>
      <w:r w:rsidRPr="00806B65">
        <w:t>a, numerous areas with high precipitation accumulation appear in linear formations over the sea. Following the application of ship clutter removal, as shown in Fig. 1</w:t>
      </w:r>
      <w:r w:rsidR="00877890">
        <w:t>3</w:t>
      </w:r>
      <w:r w:rsidRPr="00806B65">
        <w:t xml:space="preserve">b, these anomalous values were effectively eliminated, whereas the precipitation echoes in other areas remained unaffected. This confirms the efficacy of the ship clutter identification algorithm and demonstrates its capability to enhance the accuracy of precipitation measurements. </w:t>
      </w:r>
      <w:r w:rsidRPr="00705FA0">
        <w:rPr>
          <w:highlight w:val="yellow"/>
        </w:rPr>
        <w:t>Figure 1</w:t>
      </w:r>
      <w:r w:rsidR="00877890" w:rsidRPr="00705FA0">
        <w:rPr>
          <w:highlight w:val="yellow"/>
        </w:rPr>
        <w:t>3</w:t>
      </w:r>
      <w:r w:rsidRPr="00705FA0">
        <w:rPr>
          <w:highlight w:val="yellow"/>
        </w:rPr>
        <w:t>c shows the difference in precipitation accumulation before and after ship clutter removal</w:t>
      </w:r>
      <w:r w:rsidR="00F62E20" w:rsidRPr="00705FA0">
        <w:rPr>
          <w:highlight w:val="yellow"/>
        </w:rPr>
        <w:t xml:space="preserve"> (i.e., subtracting the precipitation accumulation shown in Fig. 1</w:t>
      </w:r>
      <w:r w:rsidR="00877890" w:rsidRPr="00705FA0">
        <w:rPr>
          <w:highlight w:val="yellow"/>
        </w:rPr>
        <w:t>3</w:t>
      </w:r>
      <w:r w:rsidR="00F62E20" w:rsidRPr="00705FA0">
        <w:rPr>
          <w:highlight w:val="yellow"/>
        </w:rPr>
        <w:t>b from that in Fig. 1</w:t>
      </w:r>
      <w:r w:rsidR="00877890" w:rsidRPr="00705FA0">
        <w:rPr>
          <w:highlight w:val="yellow"/>
        </w:rPr>
        <w:t>3</w:t>
      </w:r>
      <w:r w:rsidR="00F62E20" w:rsidRPr="00705FA0">
        <w:rPr>
          <w:highlight w:val="yellow"/>
        </w:rPr>
        <w:t>a)</w:t>
      </w:r>
      <w:r w:rsidRPr="00705FA0">
        <w:rPr>
          <w:highlight w:val="yellow"/>
        </w:rPr>
        <w:t>, highlighting the overestimation of precipitation caused by ship clutter.</w:t>
      </w:r>
      <w:r w:rsidRPr="00806B65">
        <w:t xml:space="preserve"> A comparison with the ship traffic density map of the Gulf of Finland shown in Fig</w:t>
      </w:r>
      <w:r w:rsidR="004052F1">
        <w:t>.</w:t>
      </w:r>
      <w:r w:rsidRPr="00806B65">
        <w:t xml:space="preserve"> 1</w:t>
      </w:r>
      <w:r w:rsidR="00877890">
        <w:t>3</w:t>
      </w:r>
      <w:r w:rsidRPr="00806B65">
        <w:t>d reveals a strong correlation between the two, substantiating the assertion that these echoes originated fro</w:t>
      </w:r>
      <w:r w:rsidRPr="00A24128">
        <w:t>m ships.</w:t>
      </w:r>
      <w:r w:rsidR="006D7349" w:rsidRPr="00A24128">
        <w:t xml:space="preserve"> Moreover, in the main navigation channel (the red area in Fig</w:t>
      </w:r>
      <w:r w:rsidR="00067540" w:rsidRPr="00A24128">
        <w:t>.</w:t>
      </w:r>
      <w:r w:rsidR="006D7349" w:rsidRPr="00A24128">
        <w:t xml:space="preserve"> 1</w:t>
      </w:r>
      <w:r w:rsidR="00877890" w:rsidRPr="00A24128">
        <w:t>3</w:t>
      </w:r>
      <w:r w:rsidR="006D7349" w:rsidRPr="00A24128">
        <w:t xml:space="preserve">d), the </w:t>
      </w:r>
      <w:r w:rsidR="00067540" w:rsidRPr="00A24128">
        <w:t>precipitation accumulation</w:t>
      </w:r>
      <w:r w:rsidR="006D7349" w:rsidRPr="00A24128">
        <w:t xml:space="preserve"> after ship clutter removal exhibits a</w:t>
      </w:r>
      <w:r w:rsidR="00067540" w:rsidRPr="00A24128">
        <w:t xml:space="preserve"> smooth</w:t>
      </w:r>
      <w:r w:rsidR="006D7349" w:rsidRPr="00A24128">
        <w:t xml:space="preserve"> distribution similar to the surrounding areas. This suggests, to some extent, that the loss of precipitation echoes caused by the HSCI algorithm is negligible.</w:t>
      </w:r>
    </w:p>
    <w:p w14:paraId="16244374" w14:textId="77777777" w:rsidR="002E09DB" w:rsidRPr="00806B65" w:rsidRDefault="002E09DB">
      <w:pPr>
        <w:rPr>
          <w:lang w:eastAsia="zh-CN"/>
        </w:rPr>
      </w:pPr>
    </w:p>
    <w:p w14:paraId="083C6773" w14:textId="77777777" w:rsidR="002E09DB" w:rsidRPr="00806B65" w:rsidRDefault="00DE1A9C">
      <w:r w:rsidRPr="00806B65">
        <w:rPr>
          <w:noProof/>
        </w:rPr>
        <w:lastRenderedPageBreak/>
        <w:drawing>
          <wp:inline distT="0" distB="0" distL="0" distR="0" wp14:anchorId="34EC71EF" wp14:editId="6DDBA0F5">
            <wp:extent cx="5040000" cy="2948161"/>
            <wp:effectExtent l="0" t="0" r="1905"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0000" cy="2948161"/>
                    </a:xfrm>
                    <a:prstGeom prst="rect">
                      <a:avLst/>
                    </a:prstGeom>
                  </pic:spPr>
                </pic:pic>
              </a:graphicData>
            </a:graphic>
          </wp:inline>
        </w:drawing>
      </w:r>
    </w:p>
    <w:p w14:paraId="105963FF" w14:textId="3044DAF6" w:rsidR="002E09DB" w:rsidRPr="00806B65" w:rsidRDefault="00DE1A9C">
      <w:pPr>
        <w:pStyle w:val="ac"/>
        <w:rPr>
          <w:lang w:eastAsia="zh-CN"/>
        </w:rPr>
      </w:pPr>
      <w:r w:rsidRPr="00705FA0">
        <w:rPr>
          <w:highlight w:val="yellow"/>
        </w:rPr>
        <w:t>Figure 1</w:t>
      </w:r>
      <w:r w:rsidR="002C0D28" w:rsidRPr="00705FA0">
        <w:rPr>
          <w:highlight w:val="yellow"/>
        </w:rPr>
        <w:t>3</w:t>
      </w:r>
      <w:r w:rsidRPr="00705FA0">
        <w:rPr>
          <w:highlight w:val="yellow"/>
        </w:rPr>
        <w:t>: 24</w:t>
      </w:r>
      <w:r w:rsidR="007874A5" w:rsidRPr="00705FA0">
        <w:rPr>
          <w:highlight w:val="yellow"/>
        </w:rPr>
        <w:t>-</w:t>
      </w:r>
      <w:r w:rsidRPr="00705FA0">
        <w:rPr>
          <w:highlight w:val="yellow"/>
        </w:rPr>
        <w:t>h</w:t>
      </w:r>
      <w:r w:rsidR="007874A5" w:rsidRPr="00705FA0">
        <w:rPr>
          <w:highlight w:val="yellow"/>
        </w:rPr>
        <w:t>our</w:t>
      </w:r>
      <w:r w:rsidRPr="00705FA0">
        <w:rPr>
          <w:highlight w:val="yellow"/>
        </w:rPr>
        <w:t xml:space="preserve"> rain accumulation on 4 June 2020 from Kumpula radar at 0.5° elevation</w:t>
      </w:r>
      <w:r w:rsidR="00670BA7" w:rsidRPr="00705FA0">
        <w:rPr>
          <w:highlight w:val="yellow"/>
        </w:rPr>
        <w:t>.</w:t>
      </w:r>
      <w:r w:rsidRPr="00705FA0">
        <w:rPr>
          <w:highlight w:val="yellow"/>
        </w:rPr>
        <w:t xml:space="preserve"> (a) </w:t>
      </w:r>
      <w:r w:rsidR="005E0AFE" w:rsidRPr="00705FA0">
        <w:rPr>
          <w:highlight w:val="yellow"/>
        </w:rPr>
        <w:t>B</w:t>
      </w:r>
      <w:r w:rsidRPr="00705FA0">
        <w:rPr>
          <w:highlight w:val="yellow"/>
        </w:rPr>
        <w:t>efore</w:t>
      </w:r>
      <w:r w:rsidR="005E0AFE" w:rsidRPr="00705FA0">
        <w:rPr>
          <w:highlight w:val="yellow"/>
        </w:rPr>
        <w:t xml:space="preserve"> ship</w:t>
      </w:r>
      <w:r w:rsidR="003634CE" w:rsidRPr="00705FA0">
        <w:rPr>
          <w:rFonts w:eastAsiaTheme="minorEastAsia" w:hint="eastAsia"/>
          <w:highlight w:val="yellow"/>
          <w:lang w:eastAsia="zh-CN"/>
        </w:rPr>
        <w:t xml:space="preserve"> </w:t>
      </w:r>
      <w:r w:rsidR="005E0AFE" w:rsidRPr="00705FA0">
        <w:rPr>
          <w:highlight w:val="yellow"/>
        </w:rPr>
        <w:t>clutter filtering;</w:t>
      </w:r>
      <w:r w:rsidRPr="00705FA0">
        <w:rPr>
          <w:highlight w:val="yellow"/>
        </w:rPr>
        <w:t xml:space="preserve"> (b) </w:t>
      </w:r>
      <w:r w:rsidR="005E0AFE" w:rsidRPr="00705FA0">
        <w:rPr>
          <w:highlight w:val="yellow"/>
        </w:rPr>
        <w:t>A</w:t>
      </w:r>
      <w:r w:rsidRPr="00705FA0">
        <w:rPr>
          <w:highlight w:val="yellow"/>
        </w:rPr>
        <w:t>fter ship clutter filtering</w:t>
      </w:r>
      <w:r w:rsidR="005E0AFE" w:rsidRPr="00705FA0">
        <w:rPr>
          <w:highlight w:val="yellow"/>
        </w:rPr>
        <w:t>;</w:t>
      </w:r>
      <w:r w:rsidRPr="00705FA0">
        <w:rPr>
          <w:highlight w:val="yellow"/>
        </w:rPr>
        <w:t xml:space="preserve"> (c) </w:t>
      </w:r>
      <w:r w:rsidR="005E0AFE" w:rsidRPr="00705FA0">
        <w:rPr>
          <w:highlight w:val="yellow"/>
        </w:rPr>
        <w:t>D</w:t>
      </w:r>
      <w:r w:rsidRPr="00705FA0">
        <w:rPr>
          <w:highlight w:val="yellow"/>
        </w:rPr>
        <w:t xml:space="preserve">ifference between </w:t>
      </w:r>
      <w:r w:rsidR="005E0AFE" w:rsidRPr="00705FA0">
        <w:rPr>
          <w:highlight w:val="yellow"/>
        </w:rPr>
        <w:t>before and after filtering</w:t>
      </w:r>
      <w:r w:rsidR="006C4E04" w:rsidRPr="00705FA0">
        <w:rPr>
          <w:highlight w:val="yellow"/>
        </w:rPr>
        <w:t xml:space="preserve"> (i.e., subtracting the precipitation accumulation shown in (b) from that in (a))</w:t>
      </w:r>
      <w:r w:rsidR="005E0AFE" w:rsidRPr="00705FA0">
        <w:rPr>
          <w:highlight w:val="yellow"/>
        </w:rPr>
        <w:t>;</w:t>
      </w:r>
      <w:r w:rsidRPr="00705FA0">
        <w:rPr>
          <w:highlight w:val="yellow"/>
        </w:rPr>
        <w:t xml:space="preserve"> (d) Ship density map of the Gulf of Finland</w:t>
      </w:r>
      <w:r w:rsidR="00ED1921" w:rsidRPr="00705FA0">
        <w:rPr>
          <w:highlight w:val="yellow"/>
        </w:rPr>
        <w:t xml:space="preserve"> (</w:t>
      </w:r>
      <w:r w:rsidR="0070138A" w:rsidRPr="00705FA0">
        <w:rPr>
          <w:highlight w:val="yellow"/>
        </w:rPr>
        <w:t xml:space="preserve">© </w:t>
      </w:r>
      <w:proofErr w:type="spellStart"/>
      <w:r w:rsidR="0070138A" w:rsidRPr="00705FA0">
        <w:rPr>
          <w:highlight w:val="yellow"/>
        </w:rPr>
        <w:t>MarineTraffic</w:t>
      </w:r>
      <w:proofErr w:type="spellEnd"/>
      <w:r w:rsidR="0070138A" w:rsidRPr="00705FA0">
        <w:rPr>
          <w:highlight w:val="yellow"/>
        </w:rPr>
        <w:t xml:space="preserve"> 2024; </w:t>
      </w:r>
      <w:r w:rsidR="00ED1921" w:rsidRPr="00705FA0">
        <w:rPr>
          <w:highlight w:val="yellow"/>
        </w:rPr>
        <w:t>Image source: www.marinetraffic.com)</w:t>
      </w:r>
      <w:r w:rsidRPr="00705FA0">
        <w:rPr>
          <w:highlight w:val="yellow"/>
        </w:rPr>
        <w:t>.</w:t>
      </w:r>
      <w:r w:rsidR="006C4E04" w:rsidRPr="006C4E04">
        <w:t xml:space="preserve"> </w:t>
      </w:r>
    </w:p>
    <w:p w14:paraId="505DF079" w14:textId="6A01B819" w:rsidR="002E09DB" w:rsidRPr="0070138A" w:rsidRDefault="002E09DB"/>
    <w:p w14:paraId="3EDF2CB2" w14:textId="2EED9AB7" w:rsidR="002E09DB" w:rsidRPr="00A24128" w:rsidRDefault="00DE1A9C">
      <w:pPr>
        <w:pStyle w:val="1"/>
      </w:pPr>
      <w:r w:rsidRPr="00A24128">
        <w:t>5. Discussion</w:t>
      </w:r>
    </w:p>
    <w:p w14:paraId="5329A07A" w14:textId="5C54A2D4" w:rsidR="00D96EE2" w:rsidRPr="00A24128" w:rsidRDefault="00E83B49">
      <w:pPr>
        <w:rPr>
          <w:lang w:eastAsia="zh-CN"/>
        </w:rPr>
      </w:pPr>
      <w:r w:rsidRPr="00A24128">
        <w:t>The evaluation results confirm that the HSCI algorithm effectively identifies both the mainlobe and sidelobes of ship clutter</w:t>
      </w:r>
      <w:r w:rsidR="002E57BC" w:rsidRPr="00A24128">
        <w:t xml:space="preserve"> </w:t>
      </w:r>
      <w:r w:rsidR="002E57BC" w:rsidRPr="00A24128">
        <w:rPr>
          <w:rFonts w:hint="eastAsia"/>
          <w:lang w:eastAsia="zh-CN"/>
        </w:rPr>
        <w:t>observed</w:t>
      </w:r>
      <w:r w:rsidR="002E57BC" w:rsidRPr="00A24128">
        <w:rPr>
          <w:lang w:eastAsia="zh-CN"/>
        </w:rPr>
        <w:t xml:space="preserve"> </w:t>
      </w:r>
      <w:r w:rsidR="002E57BC" w:rsidRPr="00A24128">
        <w:rPr>
          <w:rFonts w:hint="eastAsia"/>
          <w:lang w:eastAsia="zh-CN"/>
        </w:rPr>
        <w:t>by</w:t>
      </w:r>
      <w:r w:rsidR="002E57BC" w:rsidRPr="00A24128">
        <w:rPr>
          <w:lang w:eastAsia="zh-CN"/>
        </w:rPr>
        <w:t xml:space="preserve"> Kumpula radar</w:t>
      </w:r>
      <w:r w:rsidRPr="00A24128">
        <w:t>. Combined with its logical simplicity and high computational efficiency, it appears highly promising for implementation in commercial signal processors (e.g., RVP900).</w:t>
      </w:r>
      <w:r w:rsidR="00E64AD8" w:rsidRPr="00A24128">
        <w:t xml:space="preserve"> </w:t>
      </w:r>
      <w:r w:rsidR="00E64AD8" w:rsidRPr="00A24128">
        <w:rPr>
          <w:rFonts w:hint="eastAsia"/>
          <w:lang w:eastAsia="zh-CN"/>
        </w:rPr>
        <w:t>However</w:t>
      </w:r>
      <w:r w:rsidR="00E64AD8" w:rsidRPr="00A24128">
        <w:rPr>
          <w:lang w:eastAsia="zh-CN"/>
        </w:rPr>
        <w:t xml:space="preserve">, </w:t>
      </w:r>
      <w:r w:rsidR="00F634D7" w:rsidRPr="00A24128">
        <w:t xml:space="preserve">due to the cross-radial effect of the antenna sidelobes, the implementation of the HSCI algorithm requires a buffering delay of several hundred milliseconds for the data from these radials, limiting its performance to quasi-real-time operation. </w:t>
      </w:r>
      <w:r w:rsidR="00AF5085" w:rsidRPr="00A24128">
        <w:rPr>
          <w:lang w:eastAsia="zh-CN"/>
        </w:rPr>
        <w:t xml:space="preserve">Nonetheless, this represents a cost-effective compromise for reducing the influence of ship clutter on radar data. </w:t>
      </w:r>
      <w:r w:rsidR="00F634D7" w:rsidRPr="00A24128">
        <w:rPr>
          <w:lang w:eastAsia="zh-CN"/>
        </w:rPr>
        <w:t xml:space="preserve">Additionally, </w:t>
      </w:r>
      <w:r w:rsidR="00D96EE2" w:rsidRPr="00A24128">
        <w:rPr>
          <w:rFonts w:hint="eastAsia"/>
          <w:lang w:eastAsia="zh-CN"/>
        </w:rPr>
        <w:t>s</w:t>
      </w:r>
      <w:r w:rsidR="00D96EE2" w:rsidRPr="00A24128">
        <w:rPr>
          <w:lang w:eastAsia="zh-CN"/>
        </w:rPr>
        <w:t xml:space="preserve">ome configuration information needs to be pre-integrated into the signal processor. For example, geographic information about the sea area must be collected in advance based on the radar deployment location and used in the region limitation step of the HSCI algorithm. In addition, other radars may have different antenna patterns and pulse compression waveforms compared to the Kumpula radar, which makes the statistical results obtained in this study inapplicable to them. Therefore, when applying the HSCI algorithm to other radars, a large amount of ship clutter data must be manually selected for algorithm training and </w:t>
      </w:r>
      <w:r w:rsidR="00156FFC" w:rsidRPr="00A24128">
        <w:rPr>
          <w:lang w:eastAsia="zh-CN"/>
        </w:rPr>
        <w:t>characteristics</w:t>
      </w:r>
      <w:r w:rsidR="00D96EE2" w:rsidRPr="00A24128">
        <w:rPr>
          <w:lang w:eastAsia="zh-CN"/>
        </w:rPr>
        <w:t xml:space="preserve"> analysis, which is a labor-intensive</w:t>
      </w:r>
      <w:r w:rsidR="00156FFC" w:rsidRPr="00A24128">
        <w:rPr>
          <w:lang w:eastAsia="zh-CN"/>
        </w:rPr>
        <w:t xml:space="preserve"> </w:t>
      </w:r>
      <w:r w:rsidR="00156FFC" w:rsidRPr="00A24128">
        <w:rPr>
          <w:rFonts w:hint="eastAsia"/>
          <w:lang w:eastAsia="zh-CN"/>
        </w:rPr>
        <w:t>yet</w:t>
      </w:r>
      <w:r w:rsidR="00156FFC" w:rsidRPr="00A24128">
        <w:rPr>
          <w:lang w:eastAsia="zh-CN"/>
        </w:rPr>
        <w:t xml:space="preserve"> necessary</w:t>
      </w:r>
      <w:r w:rsidR="00D96EE2" w:rsidRPr="00A24128">
        <w:rPr>
          <w:lang w:eastAsia="zh-CN"/>
        </w:rPr>
        <w:t xml:space="preserve"> task.</w:t>
      </w:r>
    </w:p>
    <w:p w14:paraId="48DDFA7B" w14:textId="1CD61CB2" w:rsidR="002E57BC" w:rsidRPr="00A24128" w:rsidRDefault="00FD5F8D">
      <w:r w:rsidRPr="00A24128">
        <w:lastRenderedPageBreak/>
        <w:t xml:space="preserve">In this study, the method used to suppress the negative impact of ship clutter is to mask radar variables at the range gates where </w:t>
      </w:r>
      <w:r w:rsidRPr="00A24128">
        <w:rPr>
          <w:rFonts w:hint="eastAsia"/>
          <w:lang w:eastAsia="zh-CN"/>
        </w:rPr>
        <w:t>ship</w:t>
      </w:r>
      <w:r w:rsidRPr="00A24128">
        <w:rPr>
          <w:lang w:eastAsia="zh-CN"/>
        </w:rPr>
        <w:t xml:space="preserve"> </w:t>
      </w:r>
      <w:r w:rsidRPr="00A24128">
        <w:t>clutter is identified. However, when precipitation echoes overlap with ship clutter, this inevitably leads to the loss of precipitation data.</w:t>
      </w:r>
      <w:r w:rsidR="00536D37" w:rsidRPr="00A24128">
        <w:t xml:space="preserve"> </w:t>
      </w:r>
      <w:r w:rsidR="00DE1A9C" w:rsidRPr="00A24128">
        <w:t xml:space="preserve">An effective strategy to address this challenge is to move the stage of ship clutter identification and filtering from "data processing" to "signal processing" (Keeler and </w:t>
      </w:r>
      <w:proofErr w:type="spellStart"/>
      <w:r w:rsidR="00DE1A9C" w:rsidRPr="00A24128">
        <w:t>Passarelli</w:t>
      </w:r>
      <w:proofErr w:type="spellEnd"/>
      <w:r w:rsidR="00DE1A9C" w:rsidRPr="00A24128">
        <w:t>, 1990)</w:t>
      </w:r>
      <w:r w:rsidR="00ED42BC" w:rsidRPr="00A24128">
        <w:t>, which will become feasible when the HSCI algorithm is integrated within the signal processor.</w:t>
      </w:r>
      <w:r w:rsidR="00DE1A9C" w:rsidRPr="00A24128">
        <w:t xml:space="preserve"> This approach involves using spectrum processing techniques to suppress the ship clutter component in the radar signal while preserving the precipitation component </w:t>
      </w:r>
      <w:r w:rsidR="00391876" w:rsidRPr="00A24128">
        <w:t>like</w:t>
      </w:r>
      <w:r w:rsidR="00DE1A9C" w:rsidRPr="00A24128">
        <w:t xml:space="preserve"> ground clutter filtering methods </w:t>
      </w:r>
      <w:r w:rsidR="00391876" w:rsidRPr="00A24128">
        <w:t>such as</w:t>
      </w:r>
      <w:r w:rsidR="00DE1A9C" w:rsidRPr="00A24128">
        <w:t xml:space="preserve"> GMAP (</w:t>
      </w:r>
      <w:proofErr w:type="spellStart"/>
      <w:r w:rsidR="00DE1A9C" w:rsidRPr="00A24128">
        <w:t>Siggia</w:t>
      </w:r>
      <w:proofErr w:type="spellEnd"/>
      <w:r w:rsidR="00DE1A9C" w:rsidRPr="00A24128">
        <w:t xml:space="preserve"> and </w:t>
      </w:r>
      <w:proofErr w:type="spellStart"/>
      <w:r w:rsidR="00DE1A9C" w:rsidRPr="00A24128">
        <w:t>Passarelli</w:t>
      </w:r>
      <w:proofErr w:type="spellEnd"/>
      <w:r w:rsidR="00DE1A9C" w:rsidRPr="00A24128">
        <w:t xml:space="preserve">, 2004) and CLEAN-AP (Torres and </w:t>
      </w:r>
      <w:proofErr w:type="spellStart"/>
      <w:r w:rsidR="00DE1A9C" w:rsidRPr="00A24128">
        <w:t>Warde</w:t>
      </w:r>
      <w:proofErr w:type="spellEnd"/>
      <w:r w:rsidR="00DE1A9C" w:rsidRPr="00A24128">
        <w:t xml:space="preserve">, 2014). </w:t>
      </w:r>
      <w:r w:rsidR="005157E7" w:rsidRPr="00A24128">
        <w:t>T</w:t>
      </w:r>
      <w:r w:rsidR="00DE1A9C" w:rsidRPr="00A24128">
        <w:t xml:space="preserve">he center position of the notch filter needs to be adjusted from zero frequency to match the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00DE1A9C" w:rsidRPr="00A24128">
        <w:t xml:space="preserve"> of the ship clutter's mainlobe.</w:t>
      </w:r>
    </w:p>
    <w:p w14:paraId="39291106" w14:textId="434A97D3" w:rsidR="002E09DB" w:rsidRPr="00806B65" w:rsidRDefault="00214372">
      <w:r w:rsidRPr="00A24128">
        <w:t>Due to the limitations of available observational data, this study develops and evaluates the HSCI algorithm based solely on ship clutter observed by the Kumpula radar using an LFM waveform in the Gulf of Finland. Although the features proposed for identifying ship clutter and the algorithm logic are not dependent on a specific radar or transmitted waveform, the current study indeed lacks an evaluation that can verify the robustness of the HSCI algorithm across multiple scenarios (e.g., different radars, sea areas</w:t>
      </w:r>
      <w:r w:rsidR="00CB7D99" w:rsidRPr="00A24128">
        <w:t>, seasons</w:t>
      </w:r>
      <w:r w:rsidRPr="00A24128">
        <w:t xml:space="preserve"> and waveforms). This limitation will be addressed in future work through more in-depth analysis.</w:t>
      </w:r>
    </w:p>
    <w:p w14:paraId="777ED44A" w14:textId="69509D98" w:rsidR="002E09DB" w:rsidRPr="00806B65" w:rsidRDefault="00DE1A9C">
      <w:pPr>
        <w:pStyle w:val="1"/>
      </w:pPr>
      <w:r w:rsidRPr="003634CE">
        <w:t xml:space="preserve">6. </w:t>
      </w:r>
      <w:r w:rsidRPr="00806B65">
        <w:t>Summary</w:t>
      </w:r>
    </w:p>
    <w:p w14:paraId="57A3152A" w14:textId="3351E23E" w:rsidR="002E09DB" w:rsidRPr="00806B65" w:rsidRDefault="00DE1A9C">
      <w:r>
        <w:t>In this study, a</w:t>
      </w:r>
      <w:r w:rsidRPr="00806B65">
        <w:t xml:space="preserve"> Hybrid Ship Clutter Identification (HSCI) algorithm for pulse compression weather radar was introduced. This algorithm not only identifies the mainlobe of the ship clutter but also detects the range sidelobes resulting from pulse compression technology and the antenna sidelobes inherent to all radars. Data observed using the Kumpula radar at the University of Helsinki (from May to June 2020), which frequently captures the activities of ships sailing in the Gulf of Finland, were used in this study. For algorithm development and performance evaluation, 1,600 ship clutter and 10,000 range gates of precipitation echoes</w:t>
      </w:r>
      <w:r>
        <w:t xml:space="preserve"> were manually selected</w:t>
      </w:r>
      <w:r w:rsidRPr="00806B65">
        <w:t>.</w:t>
      </w:r>
    </w:p>
    <w:p w14:paraId="266FD6E2" w14:textId="23BE8E78" w:rsidR="002E09DB" w:rsidRPr="00806B65" w:rsidRDefault="00DE1A9C">
      <w:r w:rsidRPr="00806B65">
        <w:t xml:space="preserve">The HSCI algorithm is structured into two parts: mainlobe and sidelobe identification. In the mainlobe identification step, the identification region is initially limited to minimize false identifications and enhance efficiency. </w:t>
      </w:r>
      <w:r w:rsidR="00880F79">
        <w:t>S</w:t>
      </w:r>
      <w:r w:rsidRPr="00806B65">
        <w:t xml:space="preserve">ix features—RD, RGF,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SWR,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xml:space="preserve">, and CCD—are </w:t>
      </w:r>
      <w:r w:rsidR="00880F79">
        <w:t xml:space="preserve">then </w:t>
      </w:r>
      <w:r w:rsidRPr="00806B65">
        <w:t xml:space="preserve">calculated and </w:t>
      </w:r>
      <w:r w:rsidR="00880F79">
        <w:t>used</w:t>
      </w:r>
      <w:r w:rsidRPr="00806B65">
        <w:t xml:space="preserve"> in a random forest model to distinguish ship clutter </w:t>
      </w:r>
      <w:r w:rsidR="00302F80" w:rsidRPr="00806B65">
        <w:t>mainlobe</w:t>
      </w:r>
      <w:r w:rsidRPr="00806B65">
        <w:t xml:space="preserve"> from precipitation echoes. If the model confirms the presence of a ship clutter mainlobe, the process transitions to sidelobe identification.</w:t>
      </w:r>
    </w:p>
    <w:p w14:paraId="118CD635" w14:textId="674F4FA8" w:rsidR="002E09DB" w:rsidRPr="00806B65" w:rsidRDefault="00DE1A9C">
      <w:r w:rsidRPr="00806B65">
        <w:t xml:space="preserve">The potential sidelobe distribution (PSD) of ship clutter is dynamic, increasing or decreasing with the SNR of the mainlobe. The first step in sidelobe identification </w:t>
      </w:r>
      <w:r w:rsidR="00880F79">
        <w:t>uses</w:t>
      </w:r>
      <w:r w:rsidRPr="00806B65">
        <w:t xml:space="preserve"> an adaptive method to accurately determine the PSD, thus avoiding missed identifications that leave sidelobe residues or excessive identifications that lead to precipitation data loss. Velocity and SNR filters were then applied within the PSD to further protect against the loss of precipitation information due to overlapping ship clutter and precipitation</w:t>
      </w:r>
      <w:r w:rsidR="00880F79">
        <w:t xml:space="preserve"> echoes</w:t>
      </w:r>
      <w:r w:rsidRPr="00806B65">
        <w:t>.</w:t>
      </w:r>
    </w:p>
    <w:p w14:paraId="680EC7E6" w14:textId="11D465A9" w:rsidR="00A4107E" w:rsidRDefault="00DE1A9C">
      <w:r w:rsidRPr="00806B65">
        <w:lastRenderedPageBreak/>
        <w:t>Two typical cases (one in clear air and the other during precipitation) were used for the algorithm performance analysis. The results demonstrate that isolated ship clutter is accurately identif</w:t>
      </w:r>
      <w:r w:rsidRPr="00A24128">
        <w:t xml:space="preserve">ied and filtered out, whereas ship clutter overlapping with precipitation is effectively identified and removed while preserving the precipitation data. In addition, the algorithm </w:t>
      </w:r>
      <w:r w:rsidR="00B20B02" w:rsidRPr="00A24128">
        <w:t>(mainlobe identification</w:t>
      </w:r>
      <w:r w:rsidR="00E26B09" w:rsidRPr="00A24128">
        <w:t xml:space="preserve"> part</w:t>
      </w:r>
      <w:r w:rsidR="00B20B02" w:rsidRPr="00A24128">
        <w:t xml:space="preserve">) </w:t>
      </w:r>
      <w:r w:rsidR="005A5BEA" w:rsidRPr="00A24128">
        <w:t>was evaluated on a test dataset comprising 400 ship clutter gates and 2,500 range gates of precipitation echoes</w:t>
      </w:r>
      <w:r w:rsidR="00B20B02" w:rsidRPr="00A24128">
        <w:t xml:space="preserve">. For ship clutter, the algorithm achieved a precision of 99.49%, a recall of 97.25% and an F1‑score of 98.36%. In the case of precipitation echoes, precision reached 99.56%, recall 99.92% and the F1‑score 99.74%. </w:t>
      </w:r>
      <w:r w:rsidRPr="00A24128">
        <w:t>This study also assessed the cumulative precipitation before and after ship clutter filtering</w:t>
      </w:r>
      <w:r w:rsidRPr="00806B65">
        <w:t xml:space="preserve"> during a 24-hour precipitation event, finding that the precipitation overestimation caused by ship clutter was effectively eliminated, and the footprint of precipitation overestimation corresponded well with the ship density map.</w:t>
      </w:r>
      <w:r w:rsidR="00215B52">
        <w:t xml:space="preserve"> </w:t>
      </w:r>
    </w:p>
    <w:p w14:paraId="56522D5E" w14:textId="3B283DBC" w:rsidR="000E38F7" w:rsidRPr="00806B65" w:rsidRDefault="00215B52">
      <w:r w:rsidRPr="00705FA0">
        <w:rPr>
          <w:highlight w:val="yellow"/>
        </w:rPr>
        <w:t>It is worth mentioning that the p</w:t>
      </w:r>
      <w:r w:rsidR="000E38F7" w:rsidRPr="00705FA0">
        <w:rPr>
          <w:highlight w:val="yellow"/>
        </w:rPr>
        <w:t>hased array technology is becoming increasingly prevalent in weather radar. Since the early 21st century, the United States has conducted experiments and developed advanced phased array weather radars such as ATD (Weber et al., 2021) and Horus (Palmer et al., 2023). Similarly, China pioneered the operational application of phased array technology in several provinces (</w:t>
      </w:r>
      <w:proofErr w:type="spellStart"/>
      <w:r w:rsidR="000E38F7" w:rsidRPr="00705FA0">
        <w:rPr>
          <w:highlight w:val="yellow"/>
        </w:rPr>
        <w:t>Geng</w:t>
      </w:r>
      <w:proofErr w:type="spellEnd"/>
      <w:r w:rsidR="000E38F7" w:rsidRPr="00705FA0">
        <w:rPr>
          <w:highlight w:val="yellow"/>
        </w:rPr>
        <w:t xml:space="preserve"> and Liu, 2023). Pulse compression technology, a cornerstone of active phased array radars, suggests that the HSCI algorithm proposed in this study may have even wider applications in the future. Moreover, phased array radars often use digital beamforming for rapid scanning. However, this can exacerbate the deterioration of the antenna sidelobes in the direction of elevation (</w:t>
      </w:r>
      <w:proofErr w:type="spellStart"/>
      <w:r w:rsidR="000E38F7" w:rsidRPr="00705FA0">
        <w:rPr>
          <w:highlight w:val="yellow"/>
        </w:rPr>
        <w:t>Schvartzman</w:t>
      </w:r>
      <w:proofErr w:type="spellEnd"/>
      <w:r w:rsidR="000E38F7" w:rsidRPr="00705FA0">
        <w:rPr>
          <w:highlight w:val="yellow"/>
        </w:rPr>
        <w:t xml:space="preserve"> et al., 2021). Consequently, it is anticipated that future HSCI algorithms will evolve from two-dimensional to three-dimensional.</w:t>
      </w:r>
    </w:p>
    <w:p w14:paraId="6F168025" w14:textId="3429299A" w:rsidR="002E09DB" w:rsidRPr="00806B65" w:rsidRDefault="00DE1A9C">
      <w:pPr>
        <w:pStyle w:val="1"/>
      </w:pPr>
      <w:r w:rsidRPr="00776C52">
        <w:t>Appendix</w:t>
      </w:r>
    </w:p>
    <w:p w14:paraId="4D3EF7F0" w14:textId="210EBDC0" w:rsidR="002E09DB" w:rsidRPr="00806B65" w:rsidRDefault="00DE1A9C">
      <w:r w:rsidRPr="00806B65">
        <w:t xml:space="preserve">SNR is commonly </w:t>
      </w:r>
      <w:r w:rsidR="00880F79">
        <w:t>used</w:t>
      </w:r>
      <w:r w:rsidRPr="00806B65">
        <w:t xml:space="preserve"> as a threshold parameter to mask regions with noise and weak signals that are significantly influenced by noise. Although SNR can be included as part of the archived data along with other radar parameters </w:t>
      </w:r>
      <w:r w:rsidR="00880F79">
        <w:t>such as</w:t>
      </w:r>
      <w:r w:rsidRPr="00806B65">
        <w:t xml:space="preserve">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xml:space="preserve">, </w:t>
      </w:r>
      <m:oMath>
        <m:sSub>
          <m:sSubPr>
            <m:ctrlPr>
              <w:rPr>
                <w:rFonts w:ascii="Cambria Math" w:hAnsi="Cambria Math"/>
                <w:i/>
              </w:rPr>
            </m:ctrlPr>
          </m:sSubPr>
          <m:e>
            <m:r>
              <w:rPr>
                <w:rFonts w:ascii="Cambria Math" w:hAnsi="Cambria Math"/>
              </w:rPr>
              <m:t>ϕ</m:t>
            </m:r>
          </m:e>
          <m:sub>
            <m:r>
              <w:rPr>
                <w:rFonts w:ascii="Cambria Math" w:hAnsi="Cambria Math"/>
              </w:rPr>
              <m:t>DP</m:t>
            </m:r>
          </m:sub>
        </m:sSub>
      </m:oMath>
      <w:r w:rsidRPr="00806B65">
        <w:t xml:space="preserve">, and </w:t>
      </w:r>
      <m:oMath>
        <m:sSub>
          <m:sSubPr>
            <m:ctrlPr>
              <w:rPr>
                <w:rFonts w:ascii="Cambria Math" w:hAnsi="Cambria Math"/>
                <w:i/>
              </w:rPr>
            </m:ctrlPr>
          </m:sSubPr>
          <m:e>
            <m:r>
              <w:rPr>
                <w:rFonts w:ascii="Cambria Math" w:hAnsi="Cambria Math"/>
              </w:rPr>
              <m:t>ρ</m:t>
            </m:r>
          </m:e>
          <m:sub>
            <m:r>
              <w:rPr>
                <w:rFonts w:ascii="Cambria Math" w:hAnsi="Cambria Math"/>
              </w:rPr>
              <m:t>HV</m:t>
            </m:r>
          </m:sub>
        </m:sSub>
      </m:oMath>
      <w:r w:rsidR="00880F79">
        <w:t>,</w:t>
      </w:r>
      <w:r w:rsidRPr="00806B65">
        <w:t xml:space="preserve"> in some signal processors, it is not always mandatory. For instance, the Kumpula radar used in this study did not output an SNR. Given that the SNR is a crucial factor for adaptively determining the PSD in the HSCI algorithm, an estimation technique was developed to accurately obtain the SNR using reflectivity (</w:t>
      </w:r>
      <m:oMath>
        <m:r>
          <w:rPr>
            <w:rFonts w:ascii="Cambria Math" w:hAnsi="Cambria Math" w:hint="eastAsia"/>
            <w:lang w:eastAsia="zh-CN"/>
          </w:rPr>
          <m:t>Z</m:t>
        </m:r>
      </m:oMath>
      <w:r w:rsidRPr="00806B65">
        <w:t>).</w:t>
      </w:r>
    </w:p>
    <w:p w14:paraId="42D234D9" w14:textId="760A44A0" w:rsidR="002E09DB" w:rsidRPr="00806B65" w:rsidRDefault="00DE1A9C">
      <w:r w:rsidRPr="00806B65">
        <w:t xml:space="preserve">In </w:t>
      </w:r>
      <w:r w:rsidR="004C2DA0">
        <w:t xml:space="preserve">Vaisala </w:t>
      </w:r>
      <w:r w:rsidRPr="00806B65">
        <w:t xml:space="preserve">RVP signal processors, </w:t>
      </w:r>
      <m:oMath>
        <m:r>
          <w:rPr>
            <w:rFonts w:ascii="Cambria Math" w:hAnsi="Cambria Math" w:hint="eastAsia"/>
            <w:lang w:eastAsia="zh-CN"/>
          </w:rPr>
          <m:t>Z</m:t>
        </m:r>
      </m:oMath>
      <w:r w:rsidRPr="00806B65">
        <w:t xml:space="preserve"> (expressed in logarithmic units) is estimated from the SNR (expressed in logarithmic units) and a series of constants (Vaisala, 2016):</w:t>
      </w:r>
    </w:p>
    <w:p w14:paraId="15424812" w14:textId="10BAD74F" w:rsidR="002E09DB" w:rsidRPr="00806B65" w:rsidRDefault="00DE1A9C">
      <w:pPr>
        <w:spacing w:before="120" w:after="120"/>
      </w:pPr>
      <m:oMath>
        <m:r>
          <w:rPr>
            <w:rFonts w:ascii="Cambria Math" w:hAnsi="Cambria Math"/>
            <w:lang w:eastAsia="zh-CN"/>
          </w:rPr>
          <m:t>Z</m:t>
        </m:r>
        <m:r>
          <m:rPr>
            <m:sty m:val="p"/>
          </m:rPr>
          <w:rPr>
            <w:rFonts w:ascii="Cambria Math" w:hAnsi="Cambria Math"/>
          </w:rPr>
          <m:t>=</m:t>
        </m:r>
        <m:r>
          <w:rPr>
            <w:rFonts w:ascii="Cambria Math" w:hAnsi="Cambria Math"/>
          </w:rPr>
          <m:t>SNR+C</m:t>
        </m:r>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4C2DA0">
        <w:t xml:space="preserve">     </w:t>
      </w:r>
      <w:r w:rsidRPr="00806B65">
        <w:t>(A1)</w:t>
      </w:r>
    </w:p>
    <w:p w14:paraId="2AD388D9" w14:textId="4D88BE4A" w:rsidR="002E09DB" w:rsidRPr="00806B65" w:rsidRDefault="00DE1A9C">
      <w:r w:rsidRPr="00806B65">
        <w:t xml:space="preserve">For simplicity, a series of constants is consolidated and denoted by </w:t>
      </w:r>
      <m:oMath>
        <m:r>
          <w:rPr>
            <w:rFonts w:ascii="Cambria Math" w:hAnsi="Cambria Math"/>
          </w:rPr>
          <m:t>C</m:t>
        </m:r>
      </m:oMath>
      <w:r w:rsidRPr="00806B65">
        <w:t xml:space="preserve">. When the SNR reached the preset threshold </w:t>
      </w:r>
      <m:oMath>
        <m:sSub>
          <m:sSubPr>
            <m:ctrlPr>
              <w:rPr>
                <w:rFonts w:ascii="Cambria Math" w:hAnsi="Cambria Math"/>
                <w:i/>
              </w:rPr>
            </m:ctrlPr>
          </m:sSubPr>
          <m:e>
            <m:r>
              <w:rPr>
                <w:rFonts w:ascii="Cambria Math" w:hAnsi="Cambria Math"/>
              </w:rPr>
              <m:t>SNR</m:t>
            </m:r>
          </m:e>
          <m:sub>
            <m:r>
              <w:rPr>
                <w:rFonts w:ascii="Cambria Math" w:hAnsi="Cambria Math"/>
              </w:rPr>
              <m:t>thr</m:t>
            </m:r>
          </m:sub>
        </m:sSub>
      </m:oMath>
      <w:r w:rsidRPr="00806B65">
        <w:t xml:space="preserve"> (1.5 dB for the Kumpula radar), the radar detected the minimum reflectivity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min</m:t>
            </m:r>
          </m:sub>
        </m:sSub>
      </m:oMath>
      <w:r w:rsidRPr="00806B65">
        <w:t>:</w:t>
      </w:r>
    </w:p>
    <w:p w14:paraId="531132BB" w14:textId="35416593" w:rsidR="002E09DB" w:rsidRPr="00806B65" w:rsidRDefault="00E55C63">
      <m:oMath>
        <m:sSub>
          <m:sSubPr>
            <m:ctrlPr>
              <w:rPr>
                <w:rFonts w:ascii="Cambria Math" w:hAnsi="Cambria Math"/>
                <w:i/>
              </w:rPr>
            </m:ctrlPr>
          </m:sSubPr>
          <m:e>
            <m:r>
              <w:rPr>
                <w:rFonts w:ascii="Cambria Math" w:hAnsi="Cambria Math" w:hint="eastAsia"/>
                <w:lang w:eastAsia="zh-CN"/>
              </w:rPr>
              <m:t>Z</m:t>
            </m:r>
          </m:e>
          <m:sub>
            <m: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SNR</m:t>
            </m:r>
          </m:e>
          <m:sub>
            <m:r>
              <w:rPr>
                <w:rFonts w:ascii="Cambria Math" w:hAnsi="Cambria Math"/>
              </w:rPr>
              <m:t>thr</m:t>
            </m:r>
          </m:sub>
        </m:sSub>
        <m:r>
          <w:rPr>
            <w:rFonts w:ascii="Cambria Math" w:hAnsi="Cambria Math"/>
          </w:rPr>
          <m:t>+C</m:t>
        </m:r>
      </m:oMath>
      <w:r w:rsidR="00DE1A9C" w:rsidRPr="00806B65">
        <w:t xml:space="preserve"> .</w:t>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4C2DA0">
        <w:t xml:space="preserve">     </w:t>
      </w:r>
      <w:r w:rsidR="00DE1A9C" w:rsidRPr="00806B65">
        <w:t>(A2)</w:t>
      </w:r>
    </w:p>
    <w:p w14:paraId="4B3AE44D" w14:textId="24B4B74D" w:rsidR="002E09DB" w:rsidRPr="00806B65" w:rsidRDefault="00DE1A9C">
      <w:r w:rsidRPr="00806B65">
        <w:t>Subtracting Eq. (A</w:t>
      </w:r>
      <w:r w:rsidR="004C2DA0">
        <w:t>2</w:t>
      </w:r>
      <w:r w:rsidRPr="00806B65">
        <w:t xml:space="preserve">) </w:t>
      </w:r>
      <w:r w:rsidR="004C2DA0">
        <w:t>from</w:t>
      </w:r>
      <w:r w:rsidRPr="00806B65">
        <w:t xml:space="preserve"> Eq. (A</w:t>
      </w:r>
      <w:r w:rsidR="004C2DA0">
        <w:t>1</w:t>
      </w:r>
      <w:r w:rsidRPr="00806B65">
        <w:t>):</w:t>
      </w:r>
    </w:p>
    <w:p w14:paraId="2D55344B" w14:textId="584448CD" w:rsidR="002E09DB" w:rsidRPr="00806B65" w:rsidRDefault="00E55C63">
      <m:oMath>
        <m:sSub>
          <m:sSubPr>
            <m:ctrlPr>
              <w:rPr>
                <w:rFonts w:ascii="Cambria Math" w:hAnsi="Cambria Math"/>
                <w:i/>
              </w:rPr>
            </m:ctrlPr>
          </m:sSubPr>
          <m:e>
            <m:r>
              <w:rPr>
                <w:rFonts w:ascii="Cambria Math" w:hAnsi="Cambria Math"/>
                <w:lang w:eastAsia="zh-CN"/>
              </w:rPr>
              <m:t>Z-</m:t>
            </m:r>
            <m:r>
              <w:rPr>
                <w:rFonts w:ascii="Cambria Math" w:hAnsi="Cambria Math" w:hint="eastAsia"/>
                <w:lang w:eastAsia="zh-CN"/>
              </w:rPr>
              <m:t>Z</m:t>
            </m:r>
          </m:e>
          <m:sub>
            <m: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SNR-SNR</m:t>
            </m:r>
          </m:e>
          <m:sub>
            <m:r>
              <w:rPr>
                <w:rFonts w:ascii="Cambria Math" w:hAnsi="Cambria Math"/>
              </w:rPr>
              <m:t>thr</m:t>
            </m:r>
          </m:sub>
        </m:sSub>
      </m:oMath>
      <w:r w:rsidR="00DE1A9C" w:rsidRPr="00806B65">
        <w:t xml:space="preserve"> .</w:t>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4C2DA0">
        <w:t xml:space="preserve">     </w:t>
      </w:r>
      <w:r w:rsidR="00DE1A9C" w:rsidRPr="00806B65">
        <w:t>(A3)</w:t>
      </w:r>
    </w:p>
    <w:p w14:paraId="66766AC3" w14:textId="37BD724D" w:rsidR="002E09DB" w:rsidRPr="00806B65" w:rsidRDefault="00DE1A9C">
      <w:r w:rsidRPr="00806B65">
        <w:lastRenderedPageBreak/>
        <w:t>The</w:t>
      </w:r>
      <w:r w:rsidR="004C2DA0">
        <w:t xml:space="preserve"> SNR can then be determined</w:t>
      </w:r>
      <w:r w:rsidRPr="00806B65">
        <w:t xml:space="preserve"> by transposing:</w:t>
      </w:r>
    </w:p>
    <w:p w14:paraId="67EAB1C0" w14:textId="1771197E" w:rsidR="002E09DB" w:rsidRPr="00806B65" w:rsidRDefault="00DE1A9C">
      <m:oMath>
        <m:r>
          <w:rPr>
            <w:rFonts w:ascii="Cambria Math" w:hAnsi="Cambria Math"/>
          </w:rPr>
          <m:t>SNR</m:t>
        </m:r>
        <m:r>
          <m:rPr>
            <m:sty m:val="p"/>
          </m:rPr>
          <w:rPr>
            <w:rFonts w:ascii="Cambria Math" w:hAnsi="Cambria Math"/>
          </w:rPr>
          <m:t>=</m:t>
        </m:r>
        <m:sSub>
          <m:sSubPr>
            <m:ctrlPr>
              <w:rPr>
                <w:rFonts w:ascii="Cambria Math" w:hAnsi="Cambria Math"/>
                <w:i/>
              </w:rPr>
            </m:ctrlPr>
          </m:sSubPr>
          <m:e>
            <m:r>
              <w:rPr>
                <w:rFonts w:ascii="Cambria Math" w:hAnsi="Cambria Math"/>
                <w:lang w:eastAsia="zh-CN"/>
              </w:rPr>
              <m:t>Z-</m:t>
            </m:r>
            <m:r>
              <w:rPr>
                <w:rFonts w:ascii="Cambria Math" w:hAnsi="Cambria Math" w:hint="eastAsia"/>
                <w:lang w:eastAsia="zh-CN"/>
              </w:rPr>
              <m:t>Z</m:t>
            </m:r>
          </m:e>
          <m:sub>
            <m:r>
              <w:rPr>
                <w:rFonts w:ascii="Cambria Math" w:hAnsi="Cambria Math"/>
              </w:rPr>
              <m:t>min</m:t>
            </m:r>
          </m:sub>
        </m:sSub>
        <m:sSub>
          <m:sSubPr>
            <m:ctrlPr>
              <w:rPr>
                <w:rFonts w:ascii="Cambria Math" w:hAnsi="Cambria Math"/>
                <w:i/>
              </w:rPr>
            </m:ctrlPr>
          </m:sSubPr>
          <m:e>
            <m:r>
              <w:rPr>
                <w:rFonts w:ascii="Cambria Math" w:hAnsi="Cambria Math"/>
              </w:rPr>
              <m:t>+SNR</m:t>
            </m:r>
          </m:e>
          <m:sub>
            <m:r>
              <w:rPr>
                <w:rFonts w:ascii="Cambria Math" w:hAnsi="Cambria Math"/>
              </w:rPr>
              <m:t>thr</m:t>
            </m:r>
          </m:sub>
        </m:sSub>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4C2DA0">
        <w:t xml:space="preserve">     </w:t>
      </w:r>
      <w:r w:rsidRPr="00806B65">
        <w:t>(A</w:t>
      </w:r>
      <w:r w:rsidR="004C2DA0">
        <w:t>4</w:t>
      </w:r>
      <w:r w:rsidRPr="00806B65">
        <w:t>)</w:t>
      </w:r>
    </w:p>
    <w:p w14:paraId="310C2619" w14:textId="7C8E432A" w:rsidR="002E09DB" w:rsidRDefault="00DE1A9C">
      <w:r w:rsidRPr="00806B65">
        <w:t>In Eq. (A</w:t>
      </w:r>
      <w:r w:rsidR="004C2DA0">
        <w:t>4</w:t>
      </w:r>
      <w:r w:rsidRPr="00806B65">
        <w:t xml:space="preserve">), </w:t>
      </w:r>
      <m:oMath>
        <m:r>
          <w:rPr>
            <w:rFonts w:ascii="Cambria Math" w:hAnsi="Cambria Math"/>
            <w:lang w:eastAsia="zh-CN"/>
          </w:rPr>
          <m:t>Z</m:t>
        </m:r>
      </m:oMath>
      <w:r w:rsidRPr="00806B65">
        <w:t xml:space="preserve"> can be sourced from the archived data, and </w:t>
      </w:r>
      <m:oMath>
        <m:sSub>
          <m:sSubPr>
            <m:ctrlPr>
              <w:rPr>
                <w:rFonts w:ascii="Cambria Math" w:hAnsi="Cambria Math"/>
                <w:i/>
              </w:rPr>
            </m:ctrlPr>
          </m:sSubPr>
          <m:e>
            <m:r>
              <w:rPr>
                <w:rFonts w:ascii="Cambria Math" w:hAnsi="Cambria Math"/>
              </w:rPr>
              <m:t>SNR</m:t>
            </m:r>
          </m:e>
          <m:sub>
            <m:r>
              <w:rPr>
                <w:rFonts w:ascii="Cambria Math" w:hAnsi="Cambria Math"/>
              </w:rPr>
              <m:t>thr</m:t>
            </m:r>
          </m:sub>
        </m:sSub>
      </m:oMath>
      <w:r w:rsidRPr="00806B65">
        <w:t xml:space="preserve"> is a predefined value set by the user.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min</m:t>
            </m:r>
          </m:sub>
        </m:sSub>
      </m:oMath>
      <w:r w:rsidRPr="00806B65">
        <w:t xml:space="preserve"> for each range can be determined through statistical analysis of a large dataset.</w:t>
      </w:r>
    </w:p>
    <w:p w14:paraId="5645D39E" w14:textId="77777777" w:rsidR="00D82102" w:rsidRPr="00D82102" w:rsidRDefault="00D82102" w:rsidP="00D82102">
      <w:pPr>
        <w:pStyle w:val="1"/>
      </w:pPr>
      <w:r w:rsidRPr="00D82102">
        <w:t>Competing interests</w:t>
      </w:r>
    </w:p>
    <w:p w14:paraId="78B3AB73" w14:textId="54C370C7" w:rsidR="00D82102" w:rsidRPr="00D82102" w:rsidRDefault="00D82102" w:rsidP="00D82102">
      <w:pPr>
        <w:rPr>
          <w:rFonts w:ascii="宋体" w:eastAsia="宋体" w:hAnsi="宋体" w:cs="宋体"/>
          <w:sz w:val="24"/>
          <w:szCs w:val="24"/>
          <w:lang w:eastAsia="zh-CN"/>
        </w:rPr>
      </w:pPr>
      <w:r w:rsidRPr="00D82102">
        <w:t>The contact author has declared that none of the authors has any competing interests.</w:t>
      </w:r>
    </w:p>
    <w:p w14:paraId="3EF0EEEB" w14:textId="77777777" w:rsidR="002E09DB" w:rsidRPr="00806B65" w:rsidRDefault="00DE1A9C">
      <w:pPr>
        <w:pStyle w:val="1"/>
      </w:pPr>
      <w:bookmarkStart w:id="0" w:name="_Hlk182396948"/>
      <w:r w:rsidRPr="00806B65">
        <w:t>References</w:t>
      </w:r>
    </w:p>
    <w:p w14:paraId="3C0A9645" w14:textId="26965E44" w:rsidR="002E09DB" w:rsidRPr="00806B65" w:rsidRDefault="00DE1A9C">
      <w:proofErr w:type="spellStart"/>
      <w:r w:rsidRPr="00806B65">
        <w:t>Argenti</w:t>
      </w:r>
      <w:proofErr w:type="spellEnd"/>
      <w:r w:rsidRPr="00806B65">
        <w:t xml:space="preserve">, F. and </w:t>
      </w:r>
      <w:proofErr w:type="spellStart"/>
      <w:r w:rsidRPr="00806B65">
        <w:t>Facheris</w:t>
      </w:r>
      <w:proofErr w:type="spellEnd"/>
      <w:r w:rsidRPr="00806B65">
        <w:t xml:space="preserve">, L.: Radar pulse compression methods based on nonlinear and quadratic optimization, IEEE Trans. </w:t>
      </w:r>
      <w:proofErr w:type="spellStart"/>
      <w:r w:rsidRPr="00806B65">
        <w:t>Geosci</w:t>
      </w:r>
      <w:proofErr w:type="spellEnd"/>
      <w:r w:rsidRPr="00806B65">
        <w:t xml:space="preserve">. Remote Sens., 59, 3904–3916. </w:t>
      </w:r>
      <w:hyperlink r:id="rId21" w:history="1">
        <w:r w:rsidR="002E09DB" w:rsidRPr="00806B65">
          <w:rPr>
            <w:rStyle w:val="a7"/>
          </w:rPr>
          <w:t>https://doi.org/10.1109/TGRS.2020.3010414</w:t>
        </w:r>
      </w:hyperlink>
      <w:r w:rsidRPr="00806B65">
        <w:t>, 2020.</w:t>
      </w:r>
    </w:p>
    <w:p w14:paraId="4C71088F" w14:textId="291D9C71" w:rsidR="002E09DB" w:rsidRPr="00806B65" w:rsidRDefault="00DE1A9C">
      <w:r w:rsidRPr="00806B65">
        <w:t xml:space="preserve">Bharadwaj, N. and Chandrasekar, V.: Wideband waveform design principles for solid-state weather radars, J. Atmos. Ocean. Technol., 29, 14–31. </w:t>
      </w:r>
      <w:hyperlink r:id="rId22" w:history="1">
        <w:r w:rsidR="002E09DB" w:rsidRPr="00806B65">
          <w:rPr>
            <w:rStyle w:val="a7"/>
          </w:rPr>
          <w:t>https://doi.org/10.1175/JTECH-D-11-00030.1</w:t>
        </w:r>
      </w:hyperlink>
      <w:r w:rsidRPr="00806B65">
        <w:t>, 2012.</w:t>
      </w:r>
    </w:p>
    <w:p w14:paraId="276244B2" w14:textId="2EE5FD00" w:rsidR="002E09DB" w:rsidRPr="00806B65" w:rsidRDefault="00DE1A9C">
      <w:r w:rsidRPr="00806B65">
        <w:t>Billingsley, J. B.: Low-angle radar land clutter: Measurements and empirical models, IET, 2002.</w:t>
      </w:r>
    </w:p>
    <w:p w14:paraId="7FF225F8" w14:textId="7BCA98F7" w:rsidR="002E09DB" w:rsidRPr="00806B65" w:rsidRDefault="00DE1A9C">
      <w:proofErr w:type="spellStart"/>
      <w:r w:rsidRPr="00806B65">
        <w:t>Breiman</w:t>
      </w:r>
      <w:proofErr w:type="spellEnd"/>
      <w:r w:rsidRPr="00806B65">
        <w:t xml:space="preserve">, L.: Random forests, Mach. Learn., 45, 5–32. </w:t>
      </w:r>
      <w:hyperlink r:id="rId23" w:history="1">
        <w:r w:rsidR="002E09DB" w:rsidRPr="00806B65">
          <w:rPr>
            <w:rStyle w:val="a7"/>
          </w:rPr>
          <w:t>https://doi.org/10.1023/A:1010933404324</w:t>
        </w:r>
      </w:hyperlink>
      <w:r w:rsidRPr="00806B65">
        <w:t>, 2001.</w:t>
      </w:r>
    </w:p>
    <w:p w14:paraId="07A79BF9" w14:textId="07E9618D" w:rsidR="002E09DB" w:rsidRPr="00806B65" w:rsidRDefault="00DE1A9C">
      <w:r w:rsidRPr="00806B65">
        <w:t>Chen, Y., Zheng, H., Sun, T., Meng, D., Qin, L., Yin, J.: Improving forecasts of the “21</w:t>
      </w:r>
      <w:r w:rsidRPr="00806B65">
        <w:rPr>
          <w:rFonts w:ascii="Cambria Math" w:eastAsia="Cambria Math" w:hAnsi="Cambria Math" w:cs="Cambria Math"/>
        </w:rPr>
        <w:t>⋅</w:t>
      </w:r>
      <w:r w:rsidRPr="00806B65">
        <w:t xml:space="preserve"> 7” Henan extreme rainfall event using a radar assimilation scheme that considers hydrometeor background error covariance, Mon. Weather Rev., 152, 1379–1397. </w:t>
      </w:r>
      <w:hyperlink r:id="rId24" w:history="1">
        <w:r w:rsidR="002E09DB" w:rsidRPr="00806B65">
          <w:rPr>
            <w:rStyle w:val="a7"/>
          </w:rPr>
          <w:t>https://doi.org/10.1175/MWR-D-23-0190.1</w:t>
        </w:r>
      </w:hyperlink>
      <w:r w:rsidRPr="00806B65">
        <w:t>, 2024.</w:t>
      </w:r>
    </w:p>
    <w:p w14:paraId="50425090" w14:textId="148B0813" w:rsidR="002E09DB" w:rsidRPr="00806B65" w:rsidRDefault="00DE1A9C">
      <w:proofErr w:type="spellStart"/>
      <w:r w:rsidRPr="00806B65">
        <w:t>Conrick</w:t>
      </w:r>
      <w:proofErr w:type="spellEnd"/>
      <w:r w:rsidRPr="00806B65">
        <w:t xml:space="preserve">, R., </w:t>
      </w:r>
      <w:proofErr w:type="spellStart"/>
      <w:r w:rsidRPr="00806B65">
        <w:t>Zagrodnik</w:t>
      </w:r>
      <w:proofErr w:type="spellEnd"/>
      <w:r w:rsidRPr="00806B65">
        <w:t xml:space="preserve">, J. P., and Mass, C. F.: Dual-polarization radar retrievals of coastal pacific northwest raindrop size distribution parameters using random forest regression, J. Atmos. Ocean. Technol., 37, 229–242. </w:t>
      </w:r>
      <w:hyperlink r:id="rId25" w:history="1">
        <w:r w:rsidR="002E09DB" w:rsidRPr="00806B65">
          <w:rPr>
            <w:rStyle w:val="a7"/>
          </w:rPr>
          <w:t>https://doi.org/10.1175/JTECH-D-19-0107.1</w:t>
        </w:r>
      </w:hyperlink>
      <w:r w:rsidRPr="00806B65">
        <w:t>, 2020.</w:t>
      </w:r>
    </w:p>
    <w:p w14:paraId="1B1975E9" w14:textId="5B2477AB" w:rsidR="002E09DB" w:rsidRPr="00806B65" w:rsidRDefault="00DE1A9C">
      <w:r w:rsidRPr="00806B65">
        <w:t xml:space="preserve">Cook, C. E. and </w:t>
      </w:r>
      <w:proofErr w:type="spellStart"/>
      <w:r w:rsidRPr="00806B65">
        <w:t>Bernfeld</w:t>
      </w:r>
      <w:proofErr w:type="spellEnd"/>
      <w:r w:rsidRPr="00806B65">
        <w:t>, M.: Radar signals: An introduction to theory and application, Academic Press, New York, 1967.</w:t>
      </w:r>
    </w:p>
    <w:p w14:paraId="3ACD3E11" w14:textId="0F4FD71D" w:rsidR="002E09DB" w:rsidRPr="00806B65" w:rsidRDefault="00DE1A9C">
      <w:r w:rsidRPr="00806B65">
        <w:t xml:space="preserve">Crum, T. D. and </w:t>
      </w:r>
      <w:proofErr w:type="spellStart"/>
      <w:r w:rsidRPr="00806B65">
        <w:t>Alberty</w:t>
      </w:r>
      <w:proofErr w:type="spellEnd"/>
      <w:r w:rsidRPr="00806B65">
        <w:t xml:space="preserve">, R. L.: The WSR-88D and the WSR-88D operational support facility, Bull. Am. </w:t>
      </w:r>
      <w:proofErr w:type="spellStart"/>
      <w:r w:rsidRPr="00806B65">
        <w:t>Meteorol</w:t>
      </w:r>
      <w:proofErr w:type="spellEnd"/>
      <w:r w:rsidRPr="00806B65">
        <w:t xml:space="preserve">. Soc., 74, 1669–1687. </w:t>
      </w:r>
      <w:hyperlink r:id="rId26" w:history="1">
        <w:r w:rsidR="002E09DB" w:rsidRPr="00806B65">
          <w:rPr>
            <w:rStyle w:val="a7"/>
          </w:rPr>
          <w:t>https://doi.org/10.1175/1520-0477(1993)074&lt;1669:TWATWO&gt;2.0.CO;2</w:t>
        </w:r>
      </w:hyperlink>
      <w:r w:rsidRPr="00806B65">
        <w:t>, 1993.</w:t>
      </w:r>
    </w:p>
    <w:p w14:paraId="2B95B40F" w14:textId="0AF3BA08" w:rsidR="002E09DB" w:rsidRPr="00806B65" w:rsidRDefault="00DE1A9C">
      <w:r w:rsidRPr="00806B65">
        <w:t xml:space="preserve">Feng, Y. C. and Fabry, F.: The imperfect phase pattern of real parabolic radar antenna and data quality, J. Atmos. Ocean. Technol., 33, 2655–2661. </w:t>
      </w:r>
      <w:hyperlink r:id="rId27" w:history="1">
        <w:r w:rsidR="002E09DB" w:rsidRPr="00806B65">
          <w:rPr>
            <w:rStyle w:val="a7"/>
          </w:rPr>
          <w:t>https://doi.org/10.1175/JTECH-D-16-0143.1</w:t>
        </w:r>
      </w:hyperlink>
      <w:r w:rsidRPr="00806B65">
        <w:t>, 2016.</w:t>
      </w:r>
    </w:p>
    <w:p w14:paraId="2929731A" w14:textId="52C3DEB5" w:rsidR="002E09DB" w:rsidRPr="00806B65" w:rsidRDefault="00DE1A9C">
      <w:proofErr w:type="spellStart"/>
      <w:r w:rsidRPr="00806B65">
        <w:t>Geng</w:t>
      </w:r>
      <w:proofErr w:type="spellEnd"/>
      <w:r w:rsidRPr="00806B65">
        <w:t xml:space="preserve">, F. and Liu, L.: Study on attenuation correction for the reflectivity of X-band dual-polarization phased-array weather radar based on a network with S-band weather radar, Remote Sens., 15, 1333. </w:t>
      </w:r>
      <w:hyperlink r:id="rId28" w:history="1">
        <w:r w:rsidR="002E09DB" w:rsidRPr="00806B65">
          <w:rPr>
            <w:rStyle w:val="a7"/>
          </w:rPr>
          <w:t>https://doi.org/10.3390/rs15051333</w:t>
        </w:r>
      </w:hyperlink>
      <w:r w:rsidRPr="00806B65">
        <w:t>, 2023.</w:t>
      </w:r>
    </w:p>
    <w:p w14:paraId="36316325" w14:textId="3A4206E3" w:rsidR="002E09DB" w:rsidRPr="00806B65" w:rsidRDefault="00DE1A9C">
      <w:r w:rsidRPr="00806B65">
        <w:t>Golbon-</w:t>
      </w:r>
      <w:proofErr w:type="spellStart"/>
      <w:r w:rsidRPr="00806B65">
        <w:t>Haghighi</w:t>
      </w:r>
      <w:proofErr w:type="spellEnd"/>
      <w:r w:rsidRPr="00806B65">
        <w:t xml:space="preserve">, M. H., Zhang, G., and Doviak, R. J.: Ground clutter detection for weather radar using phase fluctuation index, IEEE Trans. </w:t>
      </w:r>
      <w:proofErr w:type="spellStart"/>
      <w:r w:rsidRPr="00806B65">
        <w:t>Geosci</w:t>
      </w:r>
      <w:proofErr w:type="spellEnd"/>
      <w:r w:rsidRPr="00806B65">
        <w:t xml:space="preserve">. Remote Sens., 57, 2889–2895. </w:t>
      </w:r>
      <w:hyperlink r:id="rId29" w:history="1">
        <w:r w:rsidR="002E09DB" w:rsidRPr="00806B65">
          <w:rPr>
            <w:rStyle w:val="a7"/>
          </w:rPr>
          <w:t>https://doi.org/10.1109/TGRS.2018.2878378</w:t>
        </w:r>
      </w:hyperlink>
      <w:r w:rsidRPr="00806B65">
        <w:t>, 2018.</w:t>
      </w:r>
    </w:p>
    <w:p w14:paraId="0951E279" w14:textId="50848852" w:rsidR="002E09DB" w:rsidRPr="00806B65" w:rsidRDefault="00DE1A9C">
      <w:proofErr w:type="spellStart"/>
      <w:r w:rsidRPr="00806B65">
        <w:t>Hanft</w:t>
      </w:r>
      <w:proofErr w:type="spellEnd"/>
      <w:r w:rsidRPr="00806B65">
        <w:t xml:space="preserve">, W., Zhang, J., and Simpson, M.: Dual-pol VPR corrections for improved operational radar QPE in MRMS, J. </w:t>
      </w:r>
      <w:proofErr w:type="spellStart"/>
      <w:r w:rsidRPr="00806B65">
        <w:t>Hydrol</w:t>
      </w:r>
      <w:proofErr w:type="spellEnd"/>
      <w:r w:rsidRPr="00806B65">
        <w:t xml:space="preserve">. </w:t>
      </w:r>
      <w:proofErr w:type="spellStart"/>
      <w:r w:rsidRPr="00806B65">
        <w:t>Meteorol</w:t>
      </w:r>
      <w:proofErr w:type="spellEnd"/>
      <w:r w:rsidRPr="00806B65">
        <w:t xml:space="preserve">., 24, 353–371. </w:t>
      </w:r>
      <w:hyperlink r:id="rId30" w:history="1">
        <w:r w:rsidR="002E09DB" w:rsidRPr="00806B65">
          <w:rPr>
            <w:rStyle w:val="a7"/>
          </w:rPr>
          <w:t>https://doi.org/10.1175/JHM-D-22-0010.1</w:t>
        </w:r>
      </w:hyperlink>
      <w:r w:rsidRPr="00806B65">
        <w:t>, 2023.</w:t>
      </w:r>
    </w:p>
    <w:p w14:paraId="2569F3EE" w14:textId="1346F0E7" w:rsidR="002E09DB" w:rsidRPr="00806B65" w:rsidRDefault="00DE1A9C">
      <w:r w:rsidRPr="00806B65">
        <w:lastRenderedPageBreak/>
        <w:t xml:space="preserve">Ho, J., Zhang, G., </w:t>
      </w:r>
      <w:proofErr w:type="spellStart"/>
      <w:r w:rsidRPr="00806B65">
        <w:t>Bukovcic</w:t>
      </w:r>
      <w:proofErr w:type="spellEnd"/>
      <w:r w:rsidRPr="00806B65">
        <w:t xml:space="preserve">, P., Parsons, D. B., Xu, F., Gao, J., Carlin, J. T., Snyder, J. C.: Improving polarimetric radar-based drop size distribution retrieval and rain estimation using a deep neural network, J. </w:t>
      </w:r>
      <w:proofErr w:type="spellStart"/>
      <w:r w:rsidRPr="00806B65">
        <w:t>Hydrol</w:t>
      </w:r>
      <w:proofErr w:type="spellEnd"/>
      <w:r w:rsidRPr="00806B65">
        <w:t xml:space="preserve">. </w:t>
      </w:r>
      <w:proofErr w:type="spellStart"/>
      <w:r w:rsidRPr="00806B65">
        <w:t>Meteorol</w:t>
      </w:r>
      <w:proofErr w:type="spellEnd"/>
      <w:r w:rsidRPr="00806B65">
        <w:t xml:space="preserve">., 24, 2057–2073. </w:t>
      </w:r>
      <w:hyperlink r:id="rId31" w:history="1">
        <w:r w:rsidR="002E09DB" w:rsidRPr="00806B65">
          <w:rPr>
            <w:rStyle w:val="a7"/>
          </w:rPr>
          <w:t>https://doi.org/10.1175/JHM-D-22-0166.1</w:t>
        </w:r>
      </w:hyperlink>
      <w:r w:rsidRPr="00806B65">
        <w:t>, 2023.</w:t>
      </w:r>
    </w:p>
    <w:p w14:paraId="6CBFBF3C" w14:textId="31B5FE38" w:rsidR="002E09DB" w:rsidRPr="00806B65" w:rsidRDefault="00DE1A9C">
      <w:r w:rsidRPr="00806B65">
        <w:t xml:space="preserve">Ho, T. K.: The random subspace method for constructing decision forests, IEEE Trans. Pattern Anal. Mach. </w:t>
      </w:r>
      <w:proofErr w:type="spellStart"/>
      <w:r w:rsidRPr="00806B65">
        <w:t>Intell</w:t>
      </w:r>
      <w:proofErr w:type="spellEnd"/>
      <w:r w:rsidRPr="00806B65">
        <w:t xml:space="preserve">., 20, 832–844. </w:t>
      </w:r>
      <w:hyperlink r:id="rId32" w:history="1">
        <w:r w:rsidR="002E09DB" w:rsidRPr="00806B65">
          <w:rPr>
            <w:rStyle w:val="a7"/>
          </w:rPr>
          <w:t>https://doi.org/10.1109/34.709601</w:t>
        </w:r>
      </w:hyperlink>
      <w:r w:rsidRPr="00806B65">
        <w:t>, 1998.</w:t>
      </w:r>
    </w:p>
    <w:p w14:paraId="26AD6D03" w14:textId="0C49F3D3" w:rsidR="002E09DB" w:rsidRPr="00806B65" w:rsidRDefault="00DE1A9C">
      <w:r w:rsidRPr="00806B65">
        <w:t xml:space="preserve">Hubbert, J. C., Dixon, M., and Ellis, S. M.: Weather radar ground clutter. Part II: Real-time identification and filtering, J. Atmos. Ocean. Technol., 26, 1181–1197. </w:t>
      </w:r>
      <w:hyperlink r:id="rId33" w:history="1">
        <w:r w:rsidR="002E09DB" w:rsidRPr="00806B65">
          <w:rPr>
            <w:rStyle w:val="a7"/>
          </w:rPr>
          <w:t>https://doi.org/10.1175/2009JTECHA1160.1</w:t>
        </w:r>
      </w:hyperlink>
      <w:r w:rsidRPr="00806B65">
        <w:t>, 2009.</w:t>
      </w:r>
    </w:p>
    <w:p w14:paraId="1EF43B0C" w14:textId="237056D7" w:rsidR="002E09DB" w:rsidRPr="00806B65" w:rsidRDefault="00DE1A9C">
      <w:r w:rsidRPr="00806B65">
        <w:t xml:space="preserve">Hubbert, J. C., Dixon, M., Ellis, S. M., </w:t>
      </w:r>
      <w:proofErr w:type="spellStart"/>
      <w:r w:rsidRPr="00806B65">
        <w:t>Meymaris</w:t>
      </w:r>
      <w:proofErr w:type="spellEnd"/>
      <w:r w:rsidRPr="00806B65">
        <w:t xml:space="preserve">, G.: Weather radar ground clutter. Part I: Identification, modeling, and simulation, J. Atmos. Ocean. Technol., 26, 1165–1180. </w:t>
      </w:r>
      <w:hyperlink r:id="rId34" w:history="1">
        <w:r w:rsidR="002E09DB" w:rsidRPr="00806B65">
          <w:rPr>
            <w:rStyle w:val="a7"/>
          </w:rPr>
          <w:t>https://doi.org/10.1175/2009JTECHA1159.1</w:t>
        </w:r>
      </w:hyperlink>
      <w:r w:rsidRPr="00806B65">
        <w:t>, 2009.</w:t>
      </w:r>
    </w:p>
    <w:p w14:paraId="39517144" w14:textId="4FF2DBE6" w:rsidR="002E09DB" w:rsidRPr="00806B65" w:rsidRDefault="00DE1A9C">
      <w:r w:rsidRPr="00806B65">
        <w:t xml:space="preserve">Hubbert, J. C., </w:t>
      </w:r>
      <w:proofErr w:type="spellStart"/>
      <w:r w:rsidRPr="00806B65">
        <w:t>Meymaris</w:t>
      </w:r>
      <w:proofErr w:type="spellEnd"/>
      <w:r w:rsidRPr="00806B65">
        <w:t xml:space="preserve">, G., </w:t>
      </w:r>
      <w:proofErr w:type="spellStart"/>
      <w:r w:rsidRPr="00806B65">
        <w:t>Romatschke</w:t>
      </w:r>
      <w:proofErr w:type="spellEnd"/>
      <w:r w:rsidRPr="00806B65">
        <w:t>, U., et al: Using a regression ground clutter filter to improve weather radar signal statistics: Theory and simulations, J. Atmos. Ocean. Technol., 38, 1353–1375, 2021.</w:t>
      </w:r>
    </w:p>
    <w:p w14:paraId="4F9FD28E" w14:textId="40346527" w:rsidR="002E09DB" w:rsidRPr="00806B65" w:rsidRDefault="00DE1A9C">
      <w:r w:rsidRPr="00806B65">
        <w:t xml:space="preserve">Keeler, R. J. and </w:t>
      </w:r>
      <w:proofErr w:type="spellStart"/>
      <w:r w:rsidRPr="00806B65">
        <w:t>Passarelli</w:t>
      </w:r>
      <w:proofErr w:type="spellEnd"/>
      <w:r w:rsidRPr="00806B65">
        <w:t xml:space="preserve">, R. E.: Signal processing for atmospheric radars: Radar in Meteorology: </w:t>
      </w:r>
      <w:proofErr w:type="spellStart"/>
      <w:r w:rsidRPr="00806B65">
        <w:t>Battan</w:t>
      </w:r>
      <w:proofErr w:type="spellEnd"/>
      <w:r w:rsidRPr="00806B65">
        <w:t xml:space="preserve"> Memorial and 40th Anniversary Radar Meteorology Conference, American Meteorological Society, Boston, MA, 199–229, 1990.</w:t>
      </w:r>
    </w:p>
    <w:p w14:paraId="415D65A8" w14:textId="6B8FA112" w:rsidR="002E09DB" w:rsidRPr="00806B65" w:rsidRDefault="00DE1A9C">
      <w:proofErr w:type="spellStart"/>
      <w:r w:rsidRPr="00806B65">
        <w:t>Kilambi</w:t>
      </w:r>
      <w:proofErr w:type="spellEnd"/>
      <w:r w:rsidRPr="00806B65">
        <w:t xml:space="preserve">, A., Fabry, F., and Meunier, V.: A simple and effective method for separating meteorological from </w:t>
      </w:r>
      <w:proofErr w:type="spellStart"/>
      <w:r w:rsidRPr="00806B65">
        <w:t>nonmeteorological</w:t>
      </w:r>
      <w:proofErr w:type="spellEnd"/>
      <w:r w:rsidRPr="00806B65">
        <w:t xml:space="preserve"> targets using dual-polarization data, J. Atmos. Ocean. Technol., 35, 1415–1424. </w:t>
      </w:r>
      <w:hyperlink r:id="rId35" w:history="1">
        <w:r w:rsidR="002E09DB" w:rsidRPr="00806B65">
          <w:rPr>
            <w:rStyle w:val="a7"/>
          </w:rPr>
          <w:t>https://doi.org/10.1175/JTECH-D-17-0175.1</w:t>
        </w:r>
      </w:hyperlink>
      <w:r w:rsidRPr="00806B65">
        <w:t>, 2018.</w:t>
      </w:r>
    </w:p>
    <w:p w14:paraId="3711B03A" w14:textId="73AA6AF2" w:rsidR="002E09DB" w:rsidRPr="00806B65" w:rsidRDefault="00DE1A9C">
      <w:proofErr w:type="spellStart"/>
      <w:r w:rsidRPr="00806B65">
        <w:t>Kollias</w:t>
      </w:r>
      <w:proofErr w:type="spellEnd"/>
      <w:r w:rsidRPr="00806B65">
        <w:t xml:space="preserve">, P., Palmer, R., Bodine, D., Adachi, T., Bluestein, H., Cho, J. Y. N., Griffin, C., Houser, J., </w:t>
      </w:r>
      <w:proofErr w:type="spellStart"/>
      <w:r w:rsidRPr="00806B65">
        <w:t>Kirstetter</w:t>
      </w:r>
      <w:proofErr w:type="spellEnd"/>
      <w:r w:rsidRPr="00806B65">
        <w:t xml:space="preserve">, P. E., </w:t>
      </w:r>
      <w:proofErr w:type="spellStart"/>
      <w:r w:rsidRPr="00806B65">
        <w:t>Kumjian</w:t>
      </w:r>
      <w:proofErr w:type="spellEnd"/>
      <w:r w:rsidRPr="00806B65">
        <w:t xml:space="preserve">, M. R., </w:t>
      </w:r>
      <w:proofErr w:type="spellStart"/>
      <w:r w:rsidRPr="00806B65">
        <w:t>Kurdzo</w:t>
      </w:r>
      <w:proofErr w:type="spellEnd"/>
      <w:r w:rsidRPr="00806B65">
        <w:t xml:space="preserve">, J. M., Lee, W. C., Luke, E. P., Nesbitt, S., </w:t>
      </w:r>
      <w:proofErr w:type="spellStart"/>
      <w:r w:rsidRPr="00806B65">
        <w:t>Oue</w:t>
      </w:r>
      <w:proofErr w:type="spellEnd"/>
      <w:r w:rsidRPr="00806B65">
        <w:t xml:space="preserve">, M., Shapiro, A., Rowe, A., Salazar, J., </w:t>
      </w:r>
      <w:proofErr w:type="spellStart"/>
      <w:r w:rsidRPr="00806B65">
        <w:t>Tanamachi</w:t>
      </w:r>
      <w:proofErr w:type="spellEnd"/>
      <w:r w:rsidRPr="00806B65">
        <w:t xml:space="preserve">, R., </w:t>
      </w:r>
      <w:proofErr w:type="spellStart"/>
      <w:r w:rsidRPr="00806B65">
        <w:t>Tuftedal</w:t>
      </w:r>
      <w:proofErr w:type="spellEnd"/>
      <w:r w:rsidRPr="00806B65">
        <w:t xml:space="preserve">, K. S., Wang, X., </w:t>
      </w:r>
      <w:proofErr w:type="spellStart"/>
      <w:r w:rsidRPr="00806B65">
        <w:t>Zrnić</w:t>
      </w:r>
      <w:proofErr w:type="spellEnd"/>
      <w:r w:rsidRPr="00806B65">
        <w:t xml:space="preserve">, D., </w:t>
      </w:r>
      <w:proofErr w:type="spellStart"/>
      <w:r w:rsidRPr="00806B65">
        <w:t>Treserras</w:t>
      </w:r>
      <w:proofErr w:type="spellEnd"/>
      <w:r w:rsidRPr="00806B65">
        <w:t xml:space="preserve">, B. P.: Science applications of phased array radars, Bull. Am. </w:t>
      </w:r>
      <w:proofErr w:type="spellStart"/>
      <w:r w:rsidRPr="00806B65">
        <w:t>Meteorol</w:t>
      </w:r>
      <w:proofErr w:type="spellEnd"/>
      <w:r w:rsidRPr="00806B65">
        <w:t xml:space="preserve">. Soc., 103, E2370–E2390. </w:t>
      </w:r>
      <w:hyperlink r:id="rId36" w:history="1">
        <w:r w:rsidR="002E09DB" w:rsidRPr="00806B65">
          <w:rPr>
            <w:rStyle w:val="a7"/>
          </w:rPr>
          <w:t>https://doi.org/10.1175/BAMS-D-21-0173.1</w:t>
        </w:r>
      </w:hyperlink>
      <w:r w:rsidRPr="00806B65">
        <w:t>, 2022.</w:t>
      </w:r>
    </w:p>
    <w:p w14:paraId="3CA284E0" w14:textId="580EB453" w:rsidR="002E09DB" w:rsidRPr="00806B65" w:rsidRDefault="00DE1A9C">
      <w:proofErr w:type="spellStart"/>
      <w:r w:rsidRPr="00806B65">
        <w:t>Kumjian</w:t>
      </w:r>
      <w:proofErr w:type="spellEnd"/>
      <w:r w:rsidRPr="00806B65">
        <w:t xml:space="preserve">, M. R.: Principles and applications of dual-polarization weather radar. Part I: Description of the polarimetric radar variables, J. </w:t>
      </w:r>
      <w:proofErr w:type="spellStart"/>
      <w:r w:rsidRPr="00806B65">
        <w:t>Oper</w:t>
      </w:r>
      <w:proofErr w:type="spellEnd"/>
      <w:r w:rsidRPr="00806B65">
        <w:t xml:space="preserve">. </w:t>
      </w:r>
      <w:proofErr w:type="spellStart"/>
      <w:r w:rsidRPr="00806B65">
        <w:t>Meteorol</w:t>
      </w:r>
      <w:proofErr w:type="spellEnd"/>
      <w:r w:rsidRPr="00806B65">
        <w:t xml:space="preserve">., 1, 226–242. </w:t>
      </w:r>
      <w:hyperlink r:id="rId37" w:history="1">
        <w:r w:rsidR="002E09DB" w:rsidRPr="00806B65">
          <w:rPr>
            <w:rStyle w:val="a7"/>
          </w:rPr>
          <w:t>https://doi.org/10.15191/nwajom.2013.0119</w:t>
        </w:r>
      </w:hyperlink>
      <w:r w:rsidRPr="00806B65">
        <w:t>, 2013.</w:t>
      </w:r>
    </w:p>
    <w:p w14:paraId="71911645" w14:textId="1401D2E9" w:rsidR="002E09DB" w:rsidRPr="00806B65" w:rsidRDefault="00DE1A9C">
      <w:proofErr w:type="spellStart"/>
      <w:r w:rsidRPr="00806B65">
        <w:t>Kurdzo</w:t>
      </w:r>
      <w:proofErr w:type="spellEnd"/>
      <w:r w:rsidRPr="00806B65">
        <w:t xml:space="preserve">, J. M., Bennett, B. J., Smalley, D. J., Donovan, M. F.: The WSR-88D inanimate hydrometeor class, J. Appl. </w:t>
      </w:r>
      <w:proofErr w:type="spellStart"/>
      <w:r w:rsidRPr="00806B65">
        <w:t>Meteorol</w:t>
      </w:r>
      <w:proofErr w:type="spellEnd"/>
      <w:r w:rsidRPr="00806B65">
        <w:t xml:space="preserve">. </w:t>
      </w:r>
      <w:proofErr w:type="spellStart"/>
      <w:r w:rsidRPr="00806B65">
        <w:t>Climatol</w:t>
      </w:r>
      <w:proofErr w:type="spellEnd"/>
      <w:r w:rsidRPr="00806B65">
        <w:t xml:space="preserve">., 59, 841–858. </w:t>
      </w:r>
      <w:hyperlink r:id="rId38" w:history="1">
        <w:r w:rsidR="002E09DB" w:rsidRPr="00806B65">
          <w:rPr>
            <w:rStyle w:val="a7"/>
          </w:rPr>
          <w:t>https://doi.org/10.1175/JAMC-D-19-0271.1</w:t>
        </w:r>
      </w:hyperlink>
      <w:r w:rsidRPr="00806B65">
        <w:t>, 2020.</w:t>
      </w:r>
    </w:p>
    <w:p w14:paraId="6610551E" w14:textId="07FD0B24" w:rsidR="002E09DB" w:rsidRPr="00806B65" w:rsidRDefault="00DE1A9C">
      <w:proofErr w:type="spellStart"/>
      <w:r w:rsidRPr="00806B65">
        <w:t>Kurdzo</w:t>
      </w:r>
      <w:proofErr w:type="spellEnd"/>
      <w:r w:rsidRPr="00806B65">
        <w:t xml:space="preserve">, J. M., Cheong, B. L., Palmer, R. D., Zhang, G., Meier, J. B.: A pulse compression waveform for improved-sensitivity weather radar observations, J. Atmos. Ocean. Technol., 31, 2713–2731. </w:t>
      </w:r>
      <w:hyperlink r:id="rId39" w:history="1">
        <w:r w:rsidR="002E09DB" w:rsidRPr="00806B65">
          <w:rPr>
            <w:rStyle w:val="a7"/>
          </w:rPr>
          <w:t>https://doi.org/10.1175/JTECH-D-13-00021.1</w:t>
        </w:r>
      </w:hyperlink>
      <w:r w:rsidRPr="00806B65">
        <w:t>, 2014.</w:t>
      </w:r>
    </w:p>
    <w:p w14:paraId="1B9E4A13" w14:textId="5D10EEC9" w:rsidR="002E09DB" w:rsidRPr="00806B65" w:rsidRDefault="00DE1A9C">
      <w:r w:rsidRPr="00806B65">
        <w:t xml:space="preserve">Li, H., </w:t>
      </w:r>
      <w:proofErr w:type="spellStart"/>
      <w:r w:rsidRPr="00806B65">
        <w:t>Moisseev</w:t>
      </w:r>
      <w:proofErr w:type="spellEnd"/>
      <w:r w:rsidRPr="00806B65">
        <w:t xml:space="preserve">, D., Luo, Y., Liu, L., </w:t>
      </w:r>
      <w:proofErr w:type="spellStart"/>
      <w:r w:rsidRPr="00806B65">
        <w:t>Ruan</w:t>
      </w:r>
      <w:proofErr w:type="spellEnd"/>
      <w:r w:rsidRPr="00806B65">
        <w:t xml:space="preserve">, Z., Cui, L., Bao, X.: Assessing specific differential phase (K DP)-based quantitative precipitation estimation for the record-breaking rainfall over Zhengzhou city on 20 July 2021, </w:t>
      </w:r>
      <w:proofErr w:type="spellStart"/>
      <w:r w:rsidRPr="00806B65">
        <w:t>Hydrol</w:t>
      </w:r>
      <w:proofErr w:type="spellEnd"/>
      <w:r w:rsidRPr="00806B65">
        <w:t xml:space="preserve">. Earth Syst. Sci., 27, 1033–1046. </w:t>
      </w:r>
      <w:hyperlink r:id="rId40" w:history="1">
        <w:r w:rsidR="002E09DB" w:rsidRPr="00806B65">
          <w:rPr>
            <w:rStyle w:val="a7"/>
          </w:rPr>
          <w:t>https://doi.org/10.5194/hess-27-1033-2023</w:t>
        </w:r>
      </w:hyperlink>
      <w:r w:rsidRPr="00806B65">
        <w:t>, 2023.</w:t>
      </w:r>
    </w:p>
    <w:p w14:paraId="3F23507F" w14:textId="148003CC" w:rsidR="002E09DB" w:rsidRPr="00806B65" w:rsidRDefault="00DE1A9C">
      <w:r w:rsidRPr="00806B65">
        <w:t xml:space="preserve">Li, H., Yin, J., and </w:t>
      </w:r>
      <w:proofErr w:type="spellStart"/>
      <w:r w:rsidRPr="00806B65">
        <w:t>Kumjian</w:t>
      </w:r>
      <w:proofErr w:type="spellEnd"/>
      <w:r w:rsidRPr="00806B65">
        <w:t xml:space="preserve">, M.: ZDR backwards arc: Evidence of multi‐directional size sorting in the storm producing 201.9 mm hourly rainfall, </w:t>
      </w:r>
      <w:proofErr w:type="spellStart"/>
      <w:r w:rsidRPr="00806B65">
        <w:t>Geophys</w:t>
      </w:r>
      <w:proofErr w:type="spellEnd"/>
      <w:r w:rsidRPr="00806B65">
        <w:t xml:space="preserve">. Res. Lett., 51, GL109192, e2024. </w:t>
      </w:r>
      <w:hyperlink r:id="rId41" w:history="1">
        <w:r w:rsidR="002E09DB" w:rsidRPr="00806B65">
          <w:rPr>
            <w:rStyle w:val="a7"/>
          </w:rPr>
          <w:t>https://doi.org/10.1029/2024GL109192</w:t>
        </w:r>
      </w:hyperlink>
      <w:r w:rsidRPr="00806B65">
        <w:t>, 2024.</w:t>
      </w:r>
    </w:p>
    <w:p w14:paraId="03C94597" w14:textId="0B3DF55E" w:rsidR="002E09DB" w:rsidRPr="00806B65" w:rsidRDefault="00DE1A9C">
      <w:r w:rsidRPr="00806B65">
        <w:t xml:space="preserve">Mao, Y. and </w:t>
      </w:r>
      <w:proofErr w:type="spellStart"/>
      <w:r w:rsidRPr="00806B65">
        <w:t>Sorteberg</w:t>
      </w:r>
      <w:proofErr w:type="spellEnd"/>
      <w:r w:rsidRPr="00806B65">
        <w:t xml:space="preserve">, A.: Improving radar-based precipitation nowcasts with machine learning using an approach based on random forest, Weather Forecasting, 35, 2461–2478. </w:t>
      </w:r>
      <w:hyperlink r:id="rId42" w:history="1">
        <w:r w:rsidR="002E09DB" w:rsidRPr="00806B65">
          <w:rPr>
            <w:rStyle w:val="a7"/>
          </w:rPr>
          <w:t>https://doi.org/10.1175/WAF-D-20-0080.1</w:t>
        </w:r>
      </w:hyperlink>
      <w:r w:rsidRPr="00806B65">
        <w:t>, 2020.</w:t>
      </w:r>
    </w:p>
    <w:p w14:paraId="5B7F55AB" w14:textId="488DBACD" w:rsidR="002E09DB" w:rsidRPr="00806B65" w:rsidRDefault="00DE1A9C">
      <w:r w:rsidRPr="00806B65">
        <w:lastRenderedPageBreak/>
        <w:t xml:space="preserve">Marshall, J. S. and Palmer, W. M. K.: The distribution of raindrops with size, J. Meteor., 5, 165–166. </w:t>
      </w:r>
      <w:hyperlink r:id="rId43" w:history="1">
        <w:r w:rsidR="002E09DB" w:rsidRPr="00806B65">
          <w:rPr>
            <w:rStyle w:val="a7"/>
          </w:rPr>
          <w:t>https://doi.org/10.1175/1520-0469(1948)005&lt;0165:TDORWS&gt;2.0.CO;2</w:t>
        </w:r>
      </w:hyperlink>
      <w:r w:rsidRPr="00806B65">
        <w:t>, 1948.</w:t>
      </w:r>
    </w:p>
    <w:p w14:paraId="3F067A95" w14:textId="126189A0" w:rsidR="002E09DB" w:rsidRPr="00806B65" w:rsidRDefault="00DE1A9C">
      <w:r w:rsidRPr="00806B65">
        <w:t xml:space="preserve">Overeem, A., </w:t>
      </w:r>
      <w:proofErr w:type="spellStart"/>
      <w:r w:rsidRPr="00806B65">
        <w:t>Uijlenhoet</w:t>
      </w:r>
      <w:proofErr w:type="spellEnd"/>
      <w:r w:rsidRPr="00806B65">
        <w:t xml:space="preserve">, R., and </w:t>
      </w:r>
      <w:proofErr w:type="spellStart"/>
      <w:r w:rsidRPr="00806B65">
        <w:t>Leijnse</w:t>
      </w:r>
      <w:proofErr w:type="spellEnd"/>
      <w:r w:rsidRPr="00806B65">
        <w:t xml:space="preserve">, H.: Full-year evaluation of </w:t>
      </w:r>
      <w:proofErr w:type="spellStart"/>
      <w:r w:rsidRPr="00806B65">
        <w:t>nonmeteorological</w:t>
      </w:r>
      <w:proofErr w:type="spellEnd"/>
      <w:r w:rsidRPr="00806B65">
        <w:t xml:space="preserve"> echo removal with dual-polarization fuzzy logic for two C-band radars in a temperate climate, J. Atmos. Ocean. Technol., 37, 1643–1660. </w:t>
      </w:r>
      <w:hyperlink r:id="rId44" w:history="1">
        <w:r w:rsidR="002E09DB" w:rsidRPr="00806B65">
          <w:rPr>
            <w:rStyle w:val="a7"/>
          </w:rPr>
          <w:t>https://doi.org/10.1175/JTECH-D-19-0149.1</w:t>
        </w:r>
      </w:hyperlink>
      <w:r w:rsidRPr="00806B65">
        <w:t>, 2020.</w:t>
      </w:r>
    </w:p>
    <w:p w14:paraId="76996A76" w14:textId="2610F0A1" w:rsidR="002E09DB" w:rsidRPr="00806B65" w:rsidRDefault="00DE1A9C">
      <w:r w:rsidRPr="00806B65">
        <w:t xml:space="preserve">Palmer, R., Bodine, D., </w:t>
      </w:r>
      <w:proofErr w:type="spellStart"/>
      <w:r w:rsidRPr="00806B65">
        <w:t>Kollias</w:t>
      </w:r>
      <w:proofErr w:type="spellEnd"/>
      <w:r w:rsidRPr="00806B65">
        <w:t xml:space="preserve">, P., </w:t>
      </w:r>
      <w:proofErr w:type="spellStart"/>
      <w:r w:rsidRPr="00806B65">
        <w:t>Schvartzman</w:t>
      </w:r>
      <w:proofErr w:type="spellEnd"/>
      <w:r w:rsidRPr="00806B65">
        <w:t xml:space="preserve">, D., </w:t>
      </w:r>
      <w:proofErr w:type="spellStart"/>
      <w:r w:rsidRPr="00806B65">
        <w:t>Zrnić</w:t>
      </w:r>
      <w:proofErr w:type="spellEnd"/>
      <w:r w:rsidRPr="00806B65">
        <w:t xml:space="preserve">, D., </w:t>
      </w:r>
      <w:proofErr w:type="spellStart"/>
      <w:r w:rsidRPr="00806B65">
        <w:t>Kirstetter</w:t>
      </w:r>
      <w:proofErr w:type="spellEnd"/>
      <w:r w:rsidRPr="00806B65">
        <w:t xml:space="preserve">, P., Zhang, G., Yu, T. Y., </w:t>
      </w:r>
      <w:proofErr w:type="spellStart"/>
      <w:r w:rsidRPr="00806B65">
        <w:t>Kumjian</w:t>
      </w:r>
      <w:proofErr w:type="spellEnd"/>
      <w:r w:rsidRPr="00806B65">
        <w:t xml:space="preserve">, M., Cheong, B., Collis, S., Frasier, S., Fulton, C., </w:t>
      </w:r>
      <w:proofErr w:type="spellStart"/>
      <w:r w:rsidRPr="00806B65">
        <w:t>Hondl</w:t>
      </w:r>
      <w:proofErr w:type="spellEnd"/>
      <w:r w:rsidRPr="00806B65">
        <w:t xml:space="preserve">, K., </w:t>
      </w:r>
      <w:proofErr w:type="spellStart"/>
      <w:r w:rsidRPr="00806B65">
        <w:t>Kurdzo</w:t>
      </w:r>
      <w:proofErr w:type="spellEnd"/>
      <w:r w:rsidRPr="00806B65">
        <w:t xml:space="preserve">, J., Ushio, T., Rowe, A., </w:t>
      </w:r>
      <w:proofErr w:type="spellStart"/>
      <w:r w:rsidRPr="00806B65">
        <w:t>Salazar-Cerrenˉo</w:t>
      </w:r>
      <w:proofErr w:type="spellEnd"/>
      <w:r w:rsidRPr="00806B65">
        <w:t xml:space="preserve">, J., Torres, S., Weber, M., </w:t>
      </w:r>
      <w:proofErr w:type="spellStart"/>
      <w:r w:rsidRPr="00806B65">
        <w:t>Yeary</w:t>
      </w:r>
      <w:proofErr w:type="spellEnd"/>
      <w:r w:rsidRPr="00806B65">
        <w:t xml:space="preserve">, M.: A primer on phased array radar technology for the atmospheric sciences, Bull. Am. </w:t>
      </w:r>
      <w:proofErr w:type="spellStart"/>
      <w:r w:rsidRPr="00806B65">
        <w:t>Meteorol</w:t>
      </w:r>
      <w:proofErr w:type="spellEnd"/>
      <w:r w:rsidRPr="00806B65">
        <w:t xml:space="preserve">. Soc., 103, E2391–E2416. </w:t>
      </w:r>
      <w:hyperlink r:id="rId45" w:history="1">
        <w:r w:rsidR="002E09DB" w:rsidRPr="00806B65">
          <w:rPr>
            <w:rStyle w:val="a7"/>
          </w:rPr>
          <w:t>https://doi.org/10.1175/BAMS-D-21-0172.1</w:t>
        </w:r>
      </w:hyperlink>
      <w:r w:rsidRPr="00806B65">
        <w:t>, 2022.</w:t>
      </w:r>
    </w:p>
    <w:p w14:paraId="769623E1" w14:textId="05A916F1" w:rsidR="002E09DB" w:rsidRPr="00806B65" w:rsidRDefault="00DE1A9C">
      <w:r w:rsidRPr="00806B65">
        <w:t xml:space="preserve">Palmer, R. D., </w:t>
      </w:r>
      <w:proofErr w:type="spellStart"/>
      <w:r w:rsidRPr="00806B65">
        <w:t>Yeary</w:t>
      </w:r>
      <w:proofErr w:type="spellEnd"/>
      <w:r w:rsidRPr="00806B65">
        <w:t xml:space="preserve">, M. B., </w:t>
      </w:r>
      <w:proofErr w:type="spellStart"/>
      <w:r w:rsidRPr="00806B65">
        <w:t>Schvartzman</w:t>
      </w:r>
      <w:proofErr w:type="spellEnd"/>
      <w:r w:rsidRPr="00806B65">
        <w:t>, D., Salazar-</w:t>
      </w:r>
      <w:proofErr w:type="spellStart"/>
      <w:r w:rsidRPr="00806B65">
        <w:t>Cerreno</w:t>
      </w:r>
      <w:proofErr w:type="spellEnd"/>
      <w:r w:rsidRPr="00806B65">
        <w:t xml:space="preserve">, J. L., Fulton, C., McCord, M., Cheong, B., Bodine, D., </w:t>
      </w:r>
      <w:proofErr w:type="spellStart"/>
      <w:r w:rsidRPr="00806B65">
        <w:t>Kirstetter</w:t>
      </w:r>
      <w:proofErr w:type="spellEnd"/>
      <w:r w:rsidRPr="00806B65">
        <w:t xml:space="preserve">, P., </w:t>
      </w:r>
      <w:proofErr w:type="spellStart"/>
      <w:r w:rsidRPr="00806B65">
        <w:t>Sigmarsson</w:t>
      </w:r>
      <w:proofErr w:type="spellEnd"/>
      <w:r w:rsidRPr="00806B65">
        <w:t xml:space="preserve">, H. H., Yu, T. Y., </w:t>
      </w:r>
      <w:proofErr w:type="spellStart"/>
      <w:r w:rsidRPr="00806B65">
        <w:t>Zrnić</w:t>
      </w:r>
      <w:proofErr w:type="spellEnd"/>
      <w:r w:rsidRPr="00806B65">
        <w:t xml:space="preserve">, D., Kelley, R., Meier, J., Herndon, M.: Horus—A fully digital polarimetric phased array radar for next-generation weather observations, Trans. Rad. Sys., 1, 96–117. </w:t>
      </w:r>
      <w:hyperlink r:id="rId46" w:history="1">
        <w:r w:rsidR="002E09DB" w:rsidRPr="00806B65">
          <w:rPr>
            <w:rStyle w:val="a7"/>
          </w:rPr>
          <w:t>https://doi.org/10.1109/TRS.2023.3280033</w:t>
        </w:r>
      </w:hyperlink>
      <w:r w:rsidRPr="00806B65">
        <w:t>, 2023.</w:t>
      </w:r>
    </w:p>
    <w:p w14:paraId="78EB680B" w14:textId="261D3A3D" w:rsidR="002E09DB" w:rsidRPr="00806B65" w:rsidRDefault="00DE1A9C">
      <w:r w:rsidRPr="00806B65">
        <w:t xml:space="preserve">Pang, C., </w:t>
      </w:r>
      <w:proofErr w:type="spellStart"/>
      <w:r w:rsidRPr="00806B65">
        <w:t>Hoogeboom</w:t>
      </w:r>
      <w:proofErr w:type="spellEnd"/>
      <w:r w:rsidRPr="00806B65">
        <w:t xml:space="preserve">, P., Le Chevalier, F., </w:t>
      </w:r>
      <w:proofErr w:type="spellStart"/>
      <w:r w:rsidRPr="00806B65">
        <w:t>Russchenberg</w:t>
      </w:r>
      <w:proofErr w:type="spellEnd"/>
      <w:r w:rsidRPr="00806B65">
        <w:t xml:space="preserve">, H. W. J., Jian Dong, Tao Wang, </w:t>
      </w:r>
      <w:proofErr w:type="spellStart"/>
      <w:r w:rsidRPr="00806B65">
        <w:t>Xuesong</w:t>
      </w:r>
      <w:proofErr w:type="spellEnd"/>
      <w:r w:rsidRPr="00806B65">
        <w:t xml:space="preserve"> Wang: A pulse compression waveform for weather radars with solid-state transmitters, IEEE </w:t>
      </w:r>
      <w:proofErr w:type="spellStart"/>
      <w:r w:rsidRPr="00806B65">
        <w:t>Geosci</w:t>
      </w:r>
      <w:proofErr w:type="spellEnd"/>
      <w:r w:rsidRPr="00806B65">
        <w:t xml:space="preserve">. Remote Sens. Lett., 12, 2026–2030. </w:t>
      </w:r>
      <w:hyperlink r:id="rId47" w:history="1">
        <w:r w:rsidR="002E09DB" w:rsidRPr="00806B65">
          <w:rPr>
            <w:rStyle w:val="a7"/>
          </w:rPr>
          <w:t>https://doi.org/10.1109/LGRS.2015.2443551</w:t>
        </w:r>
      </w:hyperlink>
      <w:r w:rsidRPr="00806B65">
        <w:t>, 2015.</w:t>
      </w:r>
    </w:p>
    <w:p w14:paraId="711A6719" w14:textId="01CEAD55" w:rsidR="002E09DB" w:rsidRPr="00806B65" w:rsidRDefault="00DE1A9C">
      <w:proofErr w:type="spellStart"/>
      <w:r w:rsidRPr="00806B65">
        <w:t>Pedregosa</w:t>
      </w:r>
      <w:proofErr w:type="spellEnd"/>
      <w:r w:rsidRPr="00806B65">
        <w:t xml:space="preserve">, F., </w:t>
      </w:r>
      <w:proofErr w:type="spellStart"/>
      <w:r w:rsidRPr="00806B65">
        <w:t>Varoquaux</w:t>
      </w:r>
      <w:proofErr w:type="spellEnd"/>
      <w:r w:rsidRPr="00806B65">
        <w:t xml:space="preserve">, G., </w:t>
      </w:r>
      <w:proofErr w:type="spellStart"/>
      <w:r w:rsidRPr="00806B65">
        <w:t>Gramfort</w:t>
      </w:r>
      <w:proofErr w:type="spellEnd"/>
      <w:r w:rsidRPr="00806B65">
        <w:t>, A., et al.: Scikit-learn: Machine learning in Python, J. Mach. Learn. Res., 12, 2825–2830, 2011.</w:t>
      </w:r>
    </w:p>
    <w:p w14:paraId="10950C8C" w14:textId="4165BBF3" w:rsidR="002E09DB" w:rsidRPr="00806B65" w:rsidRDefault="00DE1A9C">
      <w:r w:rsidRPr="00806B65">
        <w:t xml:space="preserve">Pérez </w:t>
      </w:r>
      <w:proofErr w:type="spellStart"/>
      <w:r w:rsidRPr="00806B65">
        <w:t>Hortal</w:t>
      </w:r>
      <w:proofErr w:type="spellEnd"/>
      <w:r w:rsidRPr="00806B65">
        <w:t xml:space="preserve">, A. A. and Michelson, D.: Using a continental-scale data quality monitoring framework to evaluate a new nonweather filter for radar observations, J. Appl. </w:t>
      </w:r>
      <w:proofErr w:type="spellStart"/>
      <w:r w:rsidRPr="00806B65">
        <w:t>Meteorol</w:t>
      </w:r>
      <w:proofErr w:type="spellEnd"/>
      <w:r w:rsidRPr="00806B65">
        <w:t xml:space="preserve">. </w:t>
      </w:r>
      <w:proofErr w:type="spellStart"/>
      <w:r w:rsidRPr="00806B65">
        <w:t>Climatol</w:t>
      </w:r>
      <w:proofErr w:type="spellEnd"/>
      <w:r w:rsidRPr="00806B65">
        <w:t xml:space="preserve">., 62, 411–425. </w:t>
      </w:r>
      <w:hyperlink r:id="rId48" w:history="1">
        <w:r w:rsidR="002E09DB" w:rsidRPr="00806B65">
          <w:rPr>
            <w:rStyle w:val="a7"/>
          </w:rPr>
          <w:t>https://doi.org/10.1175/JAMC-D-22-0014.1</w:t>
        </w:r>
      </w:hyperlink>
      <w:r w:rsidRPr="00806B65">
        <w:t>, 2023.</w:t>
      </w:r>
    </w:p>
    <w:p w14:paraId="410F0C0F" w14:textId="2A6750D4" w:rsidR="002E09DB" w:rsidRPr="00806B65" w:rsidRDefault="00DE1A9C">
      <w:proofErr w:type="spellStart"/>
      <w:r w:rsidRPr="00806B65">
        <w:t>Rihaczek</w:t>
      </w:r>
      <w:proofErr w:type="spellEnd"/>
      <w:r w:rsidRPr="00806B65">
        <w:t>, A. W.: Principles of high-resolution radar, McGraw-Hill, New York, 1969.</w:t>
      </w:r>
    </w:p>
    <w:p w14:paraId="794E73F0" w14:textId="58E62C96" w:rsidR="002E09DB" w:rsidRPr="00806B65" w:rsidRDefault="00DE1A9C">
      <w:proofErr w:type="spellStart"/>
      <w:r w:rsidRPr="00806B65">
        <w:t>Sandmæl</w:t>
      </w:r>
      <w:proofErr w:type="spellEnd"/>
      <w:r w:rsidRPr="00806B65">
        <w:t xml:space="preserve">, T. N., Smith, B. R., Reinhart, A. E., Schick, I. M., Ake, M. C., Madden, J. G., Steeves, R. B., Williams, S. S., Elmore, K. L., Meyer, T. C.: The tornado probability algorithm: A probabilistic machine learning tornadic circulation detection algorithm, Weather Forecasting, 38, 445–466. </w:t>
      </w:r>
      <w:hyperlink r:id="rId49" w:history="1">
        <w:r w:rsidR="002E09DB" w:rsidRPr="00806B65">
          <w:rPr>
            <w:rStyle w:val="a7"/>
          </w:rPr>
          <w:t>https://doi.org/10.1175/WAF-D-22-0123.1</w:t>
        </w:r>
      </w:hyperlink>
      <w:r w:rsidRPr="00806B65">
        <w:t>, 2023.</w:t>
      </w:r>
    </w:p>
    <w:p w14:paraId="51C2ABE2" w14:textId="38751A47" w:rsidR="002E09DB" w:rsidRPr="00806B65" w:rsidRDefault="00DE1A9C">
      <w:proofErr w:type="spellStart"/>
      <w:r w:rsidRPr="00806B65">
        <w:t>Schvartzman</w:t>
      </w:r>
      <w:proofErr w:type="spellEnd"/>
      <w:r w:rsidRPr="00806B65">
        <w:t xml:space="preserve">, D., Torres, S. M., and Yu, T. Y.: Distributed beams: Concept of operations for polarimetric rotating phased array radar, IEEE Trans. </w:t>
      </w:r>
      <w:proofErr w:type="spellStart"/>
      <w:r w:rsidRPr="00806B65">
        <w:t>Geosci</w:t>
      </w:r>
      <w:proofErr w:type="spellEnd"/>
      <w:r w:rsidRPr="00806B65">
        <w:t xml:space="preserve">. Remote Sens., 59, 9173–9191. </w:t>
      </w:r>
      <w:hyperlink r:id="rId50" w:history="1">
        <w:r w:rsidR="002E09DB" w:rsidRPr="00806B65">
          <w:rPr>
            <w:rStyle w:val="a7"/>
          </w:rPr>
          <w:t>https://doi.org/10.1109/TGRS.2020.3047090</w:t>
        </w:r>
      </w:hyperlink>
      <w:r w:rsidRPr="00806B65">
        <w:t>, 2021.</w:t>
      </w:r>
    </w:p>
    <w:p w14:paraId="68F7B265" w14:textId="266772C6" w:rsidR="002E09DB" w:rsidRPr="00806B65" w:rsidRDefault="00DE1A9C">
      <w:proofErr w:type="spellStart"/>
      <w:r w:rsidRPr="00806B65">
        <w:t>Seliga</w:t>
      </w:r>
      <w:proofErr w:type="spellEnd"/>
      <w:r w:rsidRPr="00806B65">
        <w:t xml:space="preserve">, T. A. and </w:t>
      </w:r>
      <w:proofErr w:type="spellStart"/>
      <w:r w:rsidRPr="00806B65">
        <w:t>Bringi</w:t>
      </w:r>
      <w:proofErr w:type="spellEnd"/>
      <w:r w:rsidRPr="00806B65">
        <w:t xml:space="preserve">, V. N.: Potential use of radar differential reflectivity measurements at orthogonal polarizations for measuring precipitation, J. Appl. Meteor., 15, 69–76. </w:t>
      </w:r>
      <w:hyperlink r:id="rId51" w:history="1">
        <w:r w:rsidR="002E09DB" w:rsidRPr="00806B65">
          <w:rPr>
            <w:rStyle w:val="a7"/>
          </w:rPr>
          <w:t>https://doi.org/10.1175/1520-0450(1976)015&lt;0069:PUORDR&gt;2.0.CO;2</w:t>
        </w:r>
      </w:hyperlink>
      <w:r w:rsidRPr="00806B65">
        <w:t>, 1976.</w:t>
      </w:r>
    </w:p>
    <w:p w14:paraId="0183B179" w14:textId="4A7E2787" w:rsidR="002E09DB" w:rsidRPr="00806B65" w:rsidRDefault="00DE1A9C">
      <w:proofErr w:type="spellStart"/>
      <w:r w:rsidRPr="00806B65">
        <w:t>Siggia</w:t>
      </w:r>
      <w:proofErr w:type="spellEnd"/>
      <w:r w:rsidRPr="00806B65">
        <w:t xml:space="preserve">, A. D. and </w:t>
      </w:r>
      <w:proofErr w:type="spellStart"/>
      <w:r w:rsidRPr="00806B65">
        <w:t>Passarelli</w:t>
      </w:r>
      <w:proofErr w:type="spellEnd"/>
      <w:r w:rsidRPr="00806B65">
        <w:t>, R. E.: Gaussian model adaptive processing (GMAP) for improved ground clutter cancellation and moment calculation//Proc., Eur. Rad., 2, 421–424, 2004.</w:t>
      </w:r>
    </w:p>
    <w:p w14:paraId="343C2E33" w14:textId="47E8B635" w:rsidR="002E09DB" w:rsidRPr="00806B65" w:rsidRDefault="00DE1A9C">
      <w:proofErr w:type="spellStart"/>
      <w:r w:rsidRPr="00806B65">
        <w:t>Stepanian</w:t>
      </w:r>
      <w:proofErr w:type="spellEnd"/>
      <w:r w:rsidRPr="00806B65">
        <w:t xml:space="preserve">, P. M., Horton, K. G., Melnikov, V. M., </w:t>
      </w:r>
      <w:proofErr w:type="spellStart"/>
      <w:r w:rsidRPr="00806B65">
        <w:t>Zrnić</w:t>
      </w:r>
      <w:proofErr w:type="spellEnd"/>
      <w:r w:rsidRPr="00806B65">
        <w:t xml:space="preserve">, D. S., </w:t>
      </w:r>
      <w:proofErr w:type="spellStart"/>
      <w:r w:rsidRPr="00806B65">
        <w:t>Gauthreaux</w:t>
      </w:r>
      <w:proofErr w:type="spellEnd"/>
      <w:r w:rsidRPr="00806B65">
        <w:t xml:space="preserve">, S. A.: Dual-polarization radar products for biological applications, Ecosphere, 7, e01539. </w:t>
      </w:r>
      <w:hyperlink r:id="rId52" w:history="1">
        <w:r w:rsidR="002E09DB" w:rsidRPr="00806B65">
          <w:rPr>
            <w:rStyle w:val="a7"/>
          </w:rPr>
          <w:t>https://doi.org/10.1002/ecs2.1539</w:t>
        </w:r>
      </w:hyperlink>
      <w:r w:rsidRPr="00806B65">
        <w:t>, 2016.</w:t>
      </w:r>
    </w:p>
    <w:p w14:paraId="03C519B2" w14:textId="19DBDB59" w:rsidR="002E09DB" w:rsidRPr="00806B65" w:rsidRDefault="00DE1A9C">
      <w:r w:rsidRPr="00806B65">
        <w:lastRenderedPageBreak/>
        <w:t>Tang, L., Zhang, J., Langston, C., Krause, J., Howard, K., Lakshmanan, V.: A physically based precipitation–</w:t>
      </w:r>
      <w:proofErr w:type="spellStart"/>
      <w:r w:rsidRPr="00806B65">
        <w:t>nonprecipitation</w:t>
      </w:r>
      <w:proofErr w:type="spellEnd"/>
      <w:r w:rsidRPr="00806B65">
        <w:t xml:space="preserve"> radar echo classifier using polarimetric and environmental data in a real-time national system, Weather Forecasting, 29, 1106–1119. </w:t>
      </w:r>
      <w:hyperlink r:id="rId53" w:history="1">
        <w:r w:rsidR="002E09DB" w:rsidRPr="00806B65">
          <w:rPr>
            <w:rStyle w:val="a7"/>
          </w:rPr>
          <w:t>https://doi.org/10.1175/WAF-D-13-00072.1</w:t>
        </w:r>
      </w:hyperlink>
      <w:r w:rsidRPr="00806B65">
        <w:t>, 2014.</w:t>
      </w:r>
    </w:p>
    <w:p w14:paraId="3B77855D" w14:textId="197D73F5" w:rsidR="002E09DB" w:rsidRPr="00806B65" w:rsidRDefault="00DE1A9C">
      <w:r w:rsidRPr="00806B65">
        <w:t xml:space="preserve">Torres, S. M., Curtis, C. D., and </w:t>
      </w:r>
      <w:proofErr w:type="spellStart"/>
      <w:r w:rsidRPr="00806B65">
        <w:t>Schvartzman</w:t>
      </w:r>
      <w:proofErr w:type="spellEnd"/>
      <w:r w:rsidRPr="00806B65">
        <w:t xml:space="preserve">, D.: Requirement-driven design of pulse compression waveforms for weather radars, J. Atmos. Ocean. Technol., 34, 1351–1369. </w:t>
      </w:r>
      <w:hyperlink r:id="rId54" w:history="1">
        <w:r w:rsidR="002E09DB" w:rsidRPr="00806B65">
          <w:rPr>
            <w:rStyle w:val="a7"/>
          </w:rPr>
          <w:t>https://doi.org/10.1175/JTECH-D-16-0231.1</w:t>
        </w:r>
      </w:hyperlink>
      <w:r w:rsidRPr="00806B65">
        <w:t>, 2017.</w:t>
      </w:r>
    </w:p>
    <w:p w14:paraId="73440BC0" w14:textId="5C739506" w:rsidR="002E09DB" w:rsidRPr="00806B65" w:rsidRDefault="00DE1A9C">
      <w:r w:rsidRPr="00806B65">
        <w:t xml:space="preserve">Torres, S. M. and </w:t>
      </w:r>
      <w:proofErr w:type="spellStart"/>
      <w:r w:rsidRPr="00806B65">
        <w:t>Warde</w:t>
      </w:r>
      <w:proofErr w:type="spellEnd"/>
      <w:r w:rsidRPr="00806B65">
        <w:t xml:space="preserve">, D. A.: Ground clutter mitigation for weather radars using the autocorrelation spectral density, J. Atmos. Ocean. Technol., 31, 2049–2066. </w:t>
      </w:r>
      <w:hyperlink r:id="rId55" w:history="1">
        <w:r w:rsidR="002E09DB" w:rsidRPr="00806B65">
          <w:rPr>
            <w:rStyle w:val="a7"/>
          </w:rPr>
          <w:t>https://doi.org/10.1175/JTECH-D-13-00117.1</w:t>
        </w:r>
      </w:hyperlink>
      <w:r w:rsidRPr="00806B65">
        <w:t>, 2014.</w:t>
      </w:r>
    </w:p>
    <w:p w14:paraId="1483A782" w14:textId="1BA791D1" w:rsidR="002E09DB" w:rsidRPr="00806B65" w:rsidRDefault="00DE1A9C">
      <w:r w:rsidRPr="00806B65">
        <w:t xml:space="preserve">Vaisala: User’s manual: RVP900 digital receiver and signal processor; Vaisala </w:t>
      </w:r>
      <w:proofErr w:type="spellStart"/>
      <w:r w:rsidRPr="00806B65">
        <w:t>oyj</w:t>
      </w:r>
      <w:proofErr w:type="spellEnd"/>
      <w:r w:rsidRPr="00806B65">
        <w:t>: Vantaa, Finland, 513, 2016.</w:t>
      </w:r>
    </w:p>
    <w:p w14:paraId="40206876" w14:textId="0358B478" w:rsidR="002E09DB" w:rsidRDefault="00DE1A9C">
      <w:r w:rsidRPr="00806B65">
        <w:t xml:space="preserve">Weber, M., </w:t>
      </w:r>
      <w:proofErr w:type="spellStart"/>
      <w:r w:rsidRPr="00806B65">
        <w:t>Hondl</w:t>
      </w:r>
      <w:proofErr w:type="spellEnd"/>
      <w:r w:rsidRPr="00806B65">
        <w:t xml:space="preserve">, K., </w:t>
      </w:r>
      <w:proofErr w:type="spellStart"/>
      <w:r w:rsidRPr="00806B65">
        <w:t>Yussouf</w:t>
      </w:r>
      <w:proofErr w:type="spellEnd"/>
      <w:r w:rsidRPr="00806B65">
        <w:t xml:space="preserve">, N., Jung, Y., Stratman, D., Putnam, B., Wang, X., Schuur, T., </w:t>
      </w:r>
      <w:proofErr w:type="spellStart"/>
      <w:r w:rsidRPr="00806B65">
        <w:t>Kuster</w:t>
      </w:r>
      <w:proofErr w:type="spellEnd"/>
      <w:r w:rsidRPr="00806B65">
        <w:t xml:space="preserve">, C., Wen, Y., Sun, J., Keeler, J., Ying, Z., Cho, J., </w:t>
      </w:r>
      <w:proofErr w:type="spellStart"/>
      <w:r w:rsidRPr="00806B65">
        <w:t>Kurdzo</w:t>
      </w:r>
      <w:proofErr w:type="spellEnd"/>
      <w:r w:rsidRPr="00806B65">
        <w:t xml:space="preserve">, J., Torres, S., Curtis, C., </w:t>
      </w:r>
      <w:proofErr w:type="spellStart"/>
      <w:r w:rsidRPr="00806B65">
        <w:t>Schvartzman</w:t>
      </w:r>
      <w:proofErr w:type="spellEnd"/>
      <w:r w:rsidRPr="00806B65">
        <w:t xml:space="preserve">, D., Boettcher, J., </w:t>
      </w:r>
      <w:proofErr w:type="spellStart"/>
      <w:r w:rsidRPr="00806B65">
        <w:t>Nai</w:t>
      </w:r>
      <w:proofErr w:type="spellEnd"/>
      <w:r w:rsidRPr="00806B65">
        <w:t xml:space="preserve">, F., Thomas, H., </w:t>
      </w:r>
      <w:proofErr w:type="spellStart"/>
      <w:r w:rsidRPr="00806B65">
        <w:t>Zrnić</w:t>
      </w:r>
      <w:proofErr w:type="spellEnd"/>
      <w:r w:rsidRPr="00806B65">
        <w:t xml:space="preserve">, D., </w:t>
      </w:r>
      <w:proofErr w:type="spellStart"/>
      <w:r w:rsidRPr="00806B65">
        <w:t>Ivić</w:t>
      </w:r>
      <w:proofErr w:type="spellEnd"/>
      <w:r w:rsidRPr="00806B65">
        <w:t xml:space="preserve">, I., </w:t>
      </w:r>
      <w:proofErr w:type="spellStart"/>
      <w:r w:rsidRPr="00806B65">
        <w:t>Mirković</w:t>
      </w:r>
      <w:proofErr w:type="spellEnd"/>
      <w:r w:rsidRPr="00806B65">
        <w:t xml:space="preserve">, D., Fulton, C., Salazar, J., Zhang, G., Palmer, R., </w:t>
      </w:r>
      <w:proofErr w:type="spellStart"/>
      <w:r w:rsidRPr="00806B65">
        <w:t>Yeary</w:t>
      </w:r>
      <w:proofErr w:type="spellEnd"/>
      <w:r w:rsidRPr="00806B65">
        <w:t xml:space="preserve">, M., Cooley, K., </w:t>
      </w:r>
      <w:proofErr w:type="spellStart"/>
      <w:r w:rsidRPr="00806B65">
        <w:t>Istok</w:t>
      </w:r>
      <w:proofErr w:type="spellEnd"/>
      <w:r w:rsidRPr="00806B65">
        <w:t xml:space="preserve">, M., Vincent, M.: Towards the next generation operational meteorological radar, Bull. Am. </w:t>
      </w:r>
      <w:proofErr w:type="spellStart"/>
      <w:r w:rsidRPr="00806B65">
        <w:t>Meteorol</w:t>
      </w:r>
      <w:proofErr w:type="spellEnd"/>
      <w:r w:rsidRPr="00806B65">
        <w:t xml:space="preserve">. Soc., 102, E1357–E1383. </w:t>
      </w:r>
      <w:hyperlink r:id="rId56" w:history="1">
        <w:r w:rsidR="002E09DB" w:rsidRPr="00806B65">
          <w:rPr>
            <w:rStyle w:val="a7"/>
          </w:rPr>
          <w:t>https://doi.org/10.1175/BAMS-D-20-0067.1</w:t>
        </w:r>
      </w:hyperlink>
      <w:r w:rsidRPr="00806B65">
        <w:t>, 2021.</w:t>
      </w:r>
      <w:bookmarkEnd w:id="0"/>
    </w:p>
    <w:p w14:paraId="5E9AE33D" w14:textId="00E8F2E7" w:rsidR="00D909EE" w:rsidRPr="00D909EE" w:rsidRDefault="00D909EE">
      <w:r w:rsidRPr="00D909EE">
        <w:t>Zhang</w:t>
      </w:r>
      <w:r>
        <w:t>,</w:t>
      </w:r>
      <w:r w:rsidRPr="00D909EE">
        <w:t xml:space="preserve"> J</w:t>
      </w:r>
      <w:r>
        <w:t>.</w:t>
      </w:r>
      <w:r w:rsidRPr="00D909EE">
        <w:t>, Wang</w:t>
      </w:r>
      <w:r>
        <w:t>,</w:t>
      </w:r>
      <w:r w:rsidRPr="00D909EE">
        <w:t xml:space="preserve"> S</w:t>
      </w:r>
      <w:r>
        <w:t>.</w:t>
      </w:r>
      <w:r w:rsidRPr="00D909EE">
        <w:t xml:space="preserve">, </w:t>
      </w:r>
      <w:r>
        <w:t xml:space="preserve">and </w:t>
      </w:r>
      <w:r w:rsidRPr="00D909EE">
        <w:t>Clarke</w:t>
      </w:r>
      <w:r>
        <w:t>,</w:t>
      </w:r>
      <w:r w:rsidRPr="00D909EE">
        <w:t xml:space="preserve"> B</w:t>
      </w:r>
      <w:r>
        <w:t>.:</w:t>
      </w:r>
      <w:r w:rsidRPr="00D909EE">
        <w:t xml:space="preserve"> WSR-88D reflectivity quality control using horizontal and vertical reflectivity structure//Proceedings of the </w:t>
      </w:r>
      <w:proofErr w:type="spellStart"/>
      <w:r w:rsidRPr="00D909EE">
        <w:t>llth</w:t>
      </w:r>
      <w:proofErr w:type="spellEnd"/>
      <w:r w:rsidRPr="00D909EE">
        <w:t xml:space="preserve"> Conference on Aviation, Range and Aerospace Meteorology. IS</w:t>
      </w:r>
      <w:r w:rsidR="00D97A19" w:rsidRPr="00D909EE">
        <w:t>, 1</w:t>
      </w:r>
      <w:r w:rsidR="00D97A19">
        <w:t>,</w:t>
      </w:r>
      <w:r w:rsidR="00D97A19" w:rsidRPr="00D909EE">
        <w:t xml:space="preserve"> 5-6</w:t>
      </w:r>
      <w:r w:rsidR="00D97A19">
        <w:t>,</w:t>
      </w:r>
      <w:r w:rsidRPr="00D909EE">
        <w:t xml:space="preserve"> 2004.</w:t>
      </w:r>
    </w:p>
    <w:sectPr w:rsidR="00D909EE" w:rsidRPr="00D909EE">
      <w:footerReference w:type="default" r:id="rId57"/>
      <w:pgSz w:w="11907" w:h="13608"/>
      <w:pgMar w:top="567" w:right="936" w:bottom="1338" w:left="936" w:header="0" w:footer="737" w:gutter="0"/>
      <w:lnNumType w:countBy="5" w:distance="227" w:restart="continuous"/>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26420" w14:textId="77777777" w:rsidR="00E55C63" w:rsidRDefault="00E55C63">
      <w:pPr>
        <w:spacing w:line="240" w:lineRule="auto"/>
      </w:pPr>
      <w:r>
        <w:separator/>
      </w:r>
    </w:p>
  </w:endnote>
  <w:endnote w:type="continuationSeparator" w:id="0">
    <w:p w14:paraId="71DE55F3" w14:textId="77777777" w:rsidR="00E55C63" w:rsidRDefault="00E55C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ngal">
    <w:panose1 w:val="02040503050203030202"/>
    <w:charset w:val="01"/>
    <w:family w:val="roman"/>
    <w:pitch w:val="variable"/>
    <w:sig w:usb0="0000A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DF439" w14:textId="77777777" w:rsidR="002E09DB" w:rsidRDefault="00DE1A9C">
    <w:pPr>
      <w:pStyle w:val="ad"/>
      <w:jc w:val="center"/>
    </w:pPr>
    <w:r>
      <w:fldChar w:fldCharType="begin"/>
    </w:r>
    <w:r>
      <w:instrText xml:space="preserve"> PAGE   \* MERGEFORMAT </w:instrText>
    </w:r>
    <w:r>
      <w:fldChar w:fldCharType="separate"/>
    </w:r>
    <w:r>
      <w:t>2</w:t>
    </w:r>
    <w:r>
      <w:fldChar w:fldCharType="end"/>
    </w:r>
  </w:p>
  <w:p w14:paraId="06BEF9CA" w14:textId="77777777" w:rsidR="002E09DB" w:rsidRDefault="002E09DB">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F595FF" w14:textId="77777777" w:rsidR="00E55C63" w:rsidRDefault="00E55C63">
      <w:pPr>
        <w:spacing w:line="240" w:lineRule="auto"/>
      </w:pPr>
      <w:r>
        <w:separator/>
      </w:r>
    </w:p>
  </w:footnote>
  <w:footnote w:type="continuationSeparator" w:id="0">
    <w:p w14:paraId="3363CF16" w14:textId="77777777" w:rsidR="00E55C63" w:rsidRDefault="00E55C6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C970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B00463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47A159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3000E3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820D8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AA4F1D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86B50"/>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7A4C93E"/>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808257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7382C9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42A5A5B5"/>
    <w:multiLevelType w:val="hybridMultilevel"/>
    <w:tmpl w:val="00000000"/>
    <w:lvl w:ilvl="0" w:tplc="9BFA2EDC">
      <w:start w:val="1"/>
      <w:numFmt w:val="decimal"/>
      <w:lvlText w:val="%1."/>
      <w:lvlJc w:val="left"/>
      <w:pPr>
        <w:ind w:left="720" w:hanging="360"/>
      </w:pPr>
      <w:rPr>
        <w:rFonts w:ascii="Times New Roman" w:eastAsia="Times New Roman" w:hAnsi="Times New Roman" w:cs="Times New Roman"/>
        <w:b w:val="0"/>
        <w:i w:val="0"/>
        <w:sz w:val="24"/>
      </w:rPr>
    </w:lvl>
    <w:lvl w:ilvl="1" w:tplc="1BC493D2">
      <w:start w:val="1"/>
      <w:numFmt w:val="decimal"/>
      <w:lvlText w:val=""/>
      <w:lvlJc w:val="left"/>
    </w:lvl>
    <w:lvl w:ilvl="2" w:tplc="5DAE5DBC">
      <w:start w:val="1"/>
      <w:numFmt w:val="decimal"/>
      <w:lvlText w:val=""/>
      <w:lvlJc w:val="left"/>
    </w:lvl>
    <w:lvl w:ilvl="3" w:tplc="4A96B176">
      <w:start w:val="1"/>
      <w:numFmt w:val="decimal"/>
      <w:lvlText w:val=""/>
      <w:lvlJc w:val="left"/>
    </w:lvl>
    <w:lvl w:ilvl="4" w:tplc="AE406F7C">
      <w:start w:val="1"/>
      <w:numFmt w:val="decimal"/>
      <w:lvlText w:val=""/>
      <w:lvlJc w:val="left"/>
    </w:lvl>
    <w:lvl w:ilvl="5" w:tplc="51B038EA">
      <w:start w:val="1"/>
      <w:numFmt w:val="decimal"/>
      <w:lvlText w:val=""/>
      <w:lvlJc w:val="left"/>
    </w:lvl>
    <w:lvl w:ilvl="6" w:tplc="BCA0C7CC">
      <w:start w:val="1"/>
      <w:numFmt w:val="decimal"/>
      <w:lvlText w:val=""/>
      <w:lvlJc w:val="left"/>
    </w:lvl>
    <w:lvl w:ilvl="7" w:tplc="7160016A">
      <w:start w:val="1"/>
      <w:numFmt w:val="decimal"/>
      <w:lvlText w:val=""/>
      <w:lvlJc w:val="left"/>
    </w:lvl>
    <w:lvl w:ilvl="8" w:tplc="7654D49C">
      <w:start w:val="1"/>
      <w:numFmt w:val="decimal"/>
      <w:lvlText w:val=""/>
      <w:lvlJc w:val="left"/>
    </w:lvl>
  </w:abstractNum>
  <w:abstractNum w:abstractNumId="11" w15:restartNumberingAfterBreak="0">
    <w:nsid w:val="4A77FFE2"/>
    <w:multiLevelType w:val="hybridMultilevel"/>
    <w:tmpl w:val="00000000"/>
    <w:lvl w:ilvl="0" w:tplc="7428A8C0">
      <w:start w:val="1"/>
      <w:numFmt w:val="decimal"/>
      <w:pStyle w:val="Bullets"/>
      <w:lvlText w:val=""/>
      <w:lvlJc w:val="left"/>
      <w:pPr>
        <w:ind w:left="720" w:hanging="360"/>
      </w:pPr>
      <w:rPr>
        <w:rFonts w:ascii="Wingdings" w:eastAsia="Wingdings" w:hAnsi="Wingdings" w:cs="Wingdings"/>
      </w:rPr>
    </w:lvl>
    <w:lvl w:ilvl="1" w:tplc="491621D2">
      <w:start w:val="1"/>
      <w:numFmt w:val="decimal"/>
      <w:lvlText w:val="o"/>
      <w:lvlJc w:val="left"/>
      <w:pPr>
        <w:ind w:left="1440" w:hanging="360"/>
      </w:pPr>
      <w:rPr>
        <w:rFonts w:ascii="Courier New" w:eastAsia="Courier New" w:hAnsi="Courier New" w:cs="Courier New"/>
      </w:rPr>
    </w:lvl>
    <w:lvl w:ilvl="2" w:tplc="E43C9436">
      <w:start w:val="1"/>
      <w:numFmt w:val="decimal"/>
      <w:lvlText w:val=""/>
      <w:lvlJc w:val="left"/>
      <w:pPr>
        <w:ind w:left="2160" w:hanging="360"/>
      </w:pPr>
      <w:rPr>
        <w:rFonts w:ascii="Wingdings" w:eastAsia="Wingdings" w:hAnsi="Wingdings" w:cs="Wingdings"/>
      </w:rPr>
    </w:lvl>
    <w:lvl w:ilvl="3" w:tplc="7A64E4E0">
      <w:start w:val="1"/>
      <w:numFmt w:val="bullet"/>
      <w:lvlText w:val=""/>
      <w:lvlJc w:val="left"/>
      <w:pPr>
        <w:ind w:left="2880" w:hanging="360"/>
      </w:pPr>
      <w:rPr>
        <w:rFonts w:ascii="Symbol" w:eastAsia="Symbol" w:hAnsi="Symbol" w:cs="Symbol"/>
      </w:rPr>
    </w:lvl>
    <w:lvl w:ilvl="4" w:tplc="1300279A">
      <w:start w:val="1"/>
      <w:numFmt w:val="decimal"/>
      <w:lvlText w:val=""/>
      <w:lvlJc w:val="left"/>
    </w:lvl>
    <w:lvl w:ilvl="5" w:tplc="CB504D08">
      <w:start w:val="1"/>
      <w:numFmt w:val="decimal"/>
      <w:lvlText w:val=""/>
      <w:lvlJc w:val="left"/>
    </w:lvl>
    <w:lvl w:ilvl="6" w:tplc="AEFC6F4C">
      <w:start w:val="1"/>
      <w:numFmt w:val="decimal"/>
      <w:lvlText w:val=""/>
      <w:lvlJc w:val="left"/>
    </w:lvl>
    <w:lvl w:ilvl="7" w:tplc="18C2355E">
      <w:start w:val="1"/>
      <w:numFmt w:val="decimal"/>
      <w:lvlText w:val=""/>
      <w:lvlJc w:val="left"/>
    </w:lvl>
    <w:lvl w:ilvl="8" w:tplc="BE3EF6A6">
      <w:start w:val="1"/>
      <w:numFmt w:val="decimal"/>
      <w:lvlText w:val=""/>
      <w:lvlJc w:val="left"/>
    </w:lvl>
  </w:abstractNum>
  <w:num w:numId="1">
    <w:abstractNumId w:val="10"/>
  </w:num>
  <w:num w:numId="2">
    <w:abstractNumId w:val="11"/>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09DB"/>
    <w:rsid w:val="00020EA7"/>
    <w:rsid w:val="0003723E"/>
    <w:rsid w:val="00053C5E"/>
    <w:rsid w:val="00067540"/>
    <w:rsid w:val="000703E1"/>
    <w:rsid w:val="0008653F"/>
    <w:rsid w:val="000A5CB8"/>
    <w:rsid w:val="000B1165"/>
    <w:rsid w:val="000B1D8A"/>
    <w:rsid w:val="000B247E"/>
    <w:rsid w:val="000B394C"/>
    <w:rsid w:val="000C526A"/>
    <w:rsid w:val="000E38F7"/>
    <w:rsid w:val="000E5A79"/>
    <w:rsid w:val="000F73E6"/>
    <w:rsid w:val="00122017"/>
    <w:rsid w:val="00133EEF"/>
    <w:rsid w:val="00146C89"/>
    <w:rsid w:val="00154608"/>
    <w:rsid w:val="00156FFC"/>
    <w:rsid w:val="001658A6"/>
    <w:rsid w:val="00180D6A"/>
    <w:rsid w:val="0018563C"/>
    <w:rsid w:val="00187720"/>
    <w:rsid w:val="00187B74"/>
    <w:rsid w:val="0019778A"/>
    <w:rsid w:val="001A7C2B"/>
    <w:rsid w:val="001B5728"/>
    <w:rsid w:val="001C28E2"/>
    <w:rsid w:val="001F5299"/>
    <w:rsid w:val="001F6BE8"/>
    <w:rsid w:val="00205BF8"/>
    <w:rsid w:val="00210684"/>
    <w:rsid w:val="00214372"/>
    <w:rsid w:val="00215B52"/>
    <w:rsid w:val="00217FE3"/>
    <w:rsid w:val="00225B7E"/>
    <w:rsid w:val="0024321B"/>
    <w:rsid w:val="002B5DDB"/>
    <w:rsid w:val="002B6FDE"/>
    <w:rsid w:val="002C0C41"/>
    <w:rsid w:val="002C0D28"/>
    <w:rsid w:val="002C5B57"/>
    <w:rsid w:val="002C5EDA"/>
    <w:rsid w:val="002D2D8D"/>
    <w:rsid w:val="002D4FF3"/>
    <w:rsid w:val="002D6BB8"/>
    <w:rsid w:val="002E09DB"/>
    <w:rsid w:val="002E57BC"/>
    <w:rsid w:val="00302F80"/>
    <w:rsid w:val="00306114"/>
    <w:rsid w:val="00323F85"/>
    <w:rsid w:val="003331A9"/>
    <w:rsid w:val="00344A8B"/>
    <w:rsid w:val="003634CE"/>
    <w:rsid w:val="00363952"/>
    <w:rsid w:val="00364F11"/>
    <w:rsid w:val="00391876"/>
    <w:rsid w:val="003A3CEF"/>
    <w:rsid w:val="003B4EF1"/>
    <w:rsid w:val="003D4813"/>
    <w:rsid w:val="004052F1"/>
    <w:rsid w:val="00420384"/>
    <w:rsid w:val="00426352"/>
    <w:rsid w:val="004435F4"/>
    <w:rsid w:val="004504AB"/>
    <w:rsid w:val="004710D6"/>
    <w:rsid w:val="004A106D"/>
    <w:rsid w:val="004B41F8"/>
    <w:rsid w:val="004B4C26"/>
    <w:rsid w:val="004C2DA0"/>
    <w:rsid w:val="004C5997"/>
    <w:rsid w:val="004D35C7"/>
    <w:rsid w:val="004D36B7"/>
    <w:rsid w:val="004E2CCE"/>
    <w:rsid w:val="004E772C"/>
    <w:rsid w:val="00500F32"/>
    <w:rsid w:val="005157E7"/>
    <w:rsid w:val="00520E13"/>
    <w:rsid w:val="00522F16"/>
    <w:rsid w:val="005257C7"/>
    <w:rsid w:val="0053580B"/>
    <w:rsid w:val="00536D37"/>
    <w:rsid w:val="00541618"/>
    <w:rsid w:val="0056063C"/>
    <w:rsid w:val="005A5BEA"/>
    <w:rsid w:val="005C42CC"/>
    <w:rsid w:val="005C590C"/>
    <w:rsid w:val="005E0AFE"/>
    <w:rsid w:val="005F66E7"/>
    <w:rsid w:val="005F6E12"/>
    <w:rsid w:val="00603BF9"/>
    <w:rsid w:val="00607E19"/>
    <w:rsid w:val="00614AF1"/>
    <w:rsid w:val="00620866"/>
    <w:rsid w:val="0062235B"/>
    <w:rsid w:val="00635FC0"/>
    <w:rsid w:val="0064558E"/>
    <w:rsid w:val="0065251C"/>
    <w:rsid w:val="00655EAA"/>
    <w:rsid w:val="00670BA7"/>
    <w:rsid w:val="00672893"/>
    <w:rsid w:val="006B737B"/>
    <w:rsid w:val="006B79BB"/>
    <w:rsid w:val="006C074D"/>
    <w:rsid w:val="006C315F"/>
    <w:rsid w:val="006C4E04"/>
    <w:rsid w:val="006D7349"/>
    <w:rsid w:val="0070138A"/>
    <w:rsid w:val="00705FA0"/>
    <w:rsid w:val="007118C8"/>
    <w:rsid w:val="00723168"/>
    <w:rsid w:val="00740F7A"/>
    <w:rsid w:val="007426C7"/>
    <w:rsid w:val="00750AD2"/>
    <w:rsid w:val="00764DFF"/>
    <w:rsid w:val="00776C52"/>
    <w:rsid w:val="00785B38"/>
    <w:rsid w:val="007873FD"/>
    <w:rsid w:val="007874A5"/>
    <w:rsid w:val="007C5081"/>
    <w:rsid w:val="007E052D"/>
    <w:rsid w:val="007F3CC8"/>
    <w:rsid w:val="008014E2"/>
    <w:rsid w:val="00806B65"/>
    <w:rsid w:val="00822224"/>
    <w:rsid w:val="00860A58"/>
    <w:rsid w:val="00866115"/>
    <w:rsid w:val="00870B65"/>
    <w:rsid w:val="00877890"/>
    <w:rsid w:val="00880F79"/>
    <w:rsid w:val="00885F10"/>
    <w:rsid w:val="008B03F9"/>
    <w:rsid w:val="008B2448"/>
    <w:rsid w:val="008C3C56"/>
    <w:rsid w:val="008D2EAD"/>
    <w:rsid w:val="008D5846"/>
    <w:rsid w:val="00903613"/>
    <w:rsid w:val="009050B5"/>
    <w:rsid w:val="00927616"/>
    <w:rsid w:val="00934C98"/>
    <w:rsid w:val="00936178"/>
    <w:rsid w:val="0094070A"/>
    <w:rsid w:val="00944D53"/>
    <w:rsid w:val="009810AA"/>
    <w:rsid w:val="0098255D"/>
    <w:rsid w:val="00990599"/>
    <w:rsid w:val="009E1CAF"/>
    <w:rsid w:val="00A24128"/>
    <w:rsid w:val="00A255F1"/>
    <w:rsid w:val="00A4107E"/>
    <w:rsid w:val="00A6021D"/>
    <w:rsid w:val="00A70B78"/>
    <w:rsid w:val="00A81BBB"/>
    <w:rsid w:val="00A829BD"/>
    <w:rsid w:val="00A86411"/>
    <w:rsid w:val="00AA3AF3"/>
    <w:rsid w:val="00AA66D2"/>
    <w:rsid w:val="00AC1DC5"/>
    <w:rsid w:val="00AD4219"/>
    <w:rsid w:val="00AF5085"/>
    <w:rsid w:val="00B0120A"/>
    <w:rsid w:val="00B03B65"/>
    <w:rsid w:val="00B048BB"/>
    <w:rsid w:val="00B11E21"/>
    <w:rsid w:val="00B12EC9"/>
    <w:rsid w:val="00B20B02"/>
    <w:rsid w:val="00B22CD7"/>
    <w:rsid w:val="00B36105"/>
    <w:rsid w:val="00B50F6E"/>
    <w:rsid w:val="00B53BEA"/>
    <w:rsid w:val="00B57E6E"/>
    <w:rsid w:val="00B75725"/>
    <w:rsid w:val="00B7690F"/>
    <w:rsid w:val="00B82EFD"/>
    <w:rsid w:val="00B866FE"/>
    <w:rsid w:val="00B92438"/>
    <w:rsid w:val="00B94CCD"/>
    <w:rsid w:val="00BC0F92"/>
    <w:rsid w:val="00BC67D4"/>
    <w:rsid w:val="00BC7F6E"/>
    <w:rsid w:val="00BD6940"/>
    <w:rsid w:val="00BF3514"/>
    <w:rsid w:val="00BF5D76"/>
    <w:rsid w:val="00C055F2"/>
    <w:rsid w:val="00C60AA4"/>
    <w:rsid w:val="00C9264C"/>
    <w:rsid w:val="00CB3386"/>
    <w:rsid w:val="00CB7D99"/>
    <w:rsid w:val="00CF06C0"/>
    <w:rsid w:val="00CF38CB"/>
    <w:rsid w:val="00D023BC"/>
    <w:rsid w:val="00D21AD4"/>
    <w:rsid w:val="00D332CE"/>
    <w:rsid w:val="00D34519"/>
    <w:rsid w:val="00D42767"/>
    <w:rsid w:val="00D523F2"/>
    <w:rsid w:val="00D82102"/>
    <w:rsid w:val="00D82CE8"/>
    <w:rsid w:val="00D909EE"/>
    <w:rsid w:val="00D96EE2"/>
    <w:rsid w:val="00D97A19"/>
    <w:rsid w:val="00DA1819"/>
    <w:rsid w:val="00DA3D61"/>
    <w:rsid w:val="00DC70A8"/>
    <w:rsid w:val="00DE1A9C"/>
    <w:rsid w:val="00DE60A0"/>
    <w:rsid w:val="00E0061A"/>
    <w:rsid w:val="00E16490"/>
    <w:rsid w:val="00E2211F"/>
    <w:rsid w:val="00E23877"/>
    <w:rsid w:val="00E26B09"/>
    <w:rsid w:val="00E54067"/>
    <w:rsid w:val="00E55C63"/>
    <w:rsid w:val="00E63741"/>
    <w:rsid w:val="00E64AD8"/>
    <w:rsid w:val="00E6518C"/>
    <w:rsid w:val="00E652A7"/>
    <w:rsid w:val="00E734A7"/>
    <w:rsid w:val="00E77915"/>
    <w:rsid w:val="00E83B49"/>
    <w:rsid w:val="00EA732C"/>
    <w:rsid w:val="00EC26B2"/>
    <w:rsid w:val="00EC2B29"/>
    <w:rsid w:val="00EC39DC"/>
    <w:rsid w:val="00ED1921"/>
    <w:rsid w:val="00ED2DF6"/>
    <w:rsid w:val="00ED42BC"/>
    <w:rsid w:val="00EF6C7C"/>
    <w:rsid w:val="00EF73D5"/>
    <w:rsid w:val="00F014EB"/>
    <w:rsid w:val="00F02B95"/>
    <w:rsid w:val="00F20EA6"/>
    <w:rsid w:val="00F2408C"/>
    <w:rsid w:val="00F37E03"/>
    <w:rsid w:val="00F40307"/>
    <w:rsid w:val="00F45B3A"/>
    <w:rsid w:val="00F62E20"/>
    <w:rsid w:val="00F634D7"/>
    <w:rsid w:val="00FA6FA7"/>
    <w:rsid w:val="00FD3D67"/>
    <w:rsid w:val="00FD4684"/>
    <w:rsid w:val="00FD5F8D"/>
    <w:rsid w:val="00FF024F"/>
    <w:rsid w:val="00FF56B3"/>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0005B3"/>
  <w15:docId w15:val="{99756BAA-B7C6-4692-A530-26D639892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caption" w:semiHidden="1" w:uiPriority="35" w:unhideWhenUsed="1" w:qFormat="1"/>
    <w:lsdException w:name="Title" w:uiPriority="10" w:qFormat="1"/>
    <w:lsdException w:name="Default Paragraph Font" w:semiHidden="1" w:uiPriority="1" w:unhideWhenUsed="1"/>
    <w:lsdException w:name="Subtitle" w:uiPriority="11" w:qFormat="1"/>
    <w:lsdException w:name="Strong" w:uiPriority="22"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909EE"/>
    <w:pPr>
      <w:spacing w:line="360" w:lineRule="auto"/>
      <w:jc w:val="both"/>
    </w:pPr>
    <w:rPr>
      <w:rFonts w:ascii="Times New Roman" w:eastAsia="Times New Roman" w:hAnsi="Times New Roman"/>
      <w:lang w:val="en-US"/>
    </w:rPr>
  </w:style>
  <w:style w:type="paragraph" w:styleId="1">
    <w:name w:val="heading 1"/>
    <w:basedOn w:val="a1"/>
    <w:link w:val="10"/>
    <w:qFormat/>
    <w:pPr>
      <w:keepNext/>
      <w:spacing w:before="480" w:after="240" w:line="240" w:lineRule="auto"/>
      <w:outlineLvl w:val="0"/>
    </w:pPr>
    <w:rPr>
      <w:b/>
      <w:color w:val="000000"/>
    </w:rPr>
  </w:style>
  <w:style w:type="paragraph" w:styleId="21">
    <w:name w:val="heading 2"/>
    <w:basedOn w:val="a1"/>
    <w:link w:val="22"/>
    <w:qFormat/>
    <w:pPr>
      <w:keepNext/>
      <w:spacing w:before="240" w:after="240" w:line="240" w:lineRule="auto"/>
      <w:outlineLvl w:val="1"/>
    </w:pPr>
    <w:rPr>
      <w:b/>
    </w:rPr>
  </w:style>
  <w:style w:type="paragraph" w:styleId="31">
    <w:name w:val="heading 3"/>
    <w:basedOn w:val="a1"/>
    <w:link w:val="32"/>
    <w:qFormat/>
    <w:pPr>
      <w:keepNext/>
      <w:spacing w:before="240" w:after="240" w:line="240" w:lineRule="auto"/>
      <w:outlineLvl w:val="2"/>
    </w:pPr>
    <w:rPr>
      <w:b/>
    </w:rPr>
  </w:style>
  <w:style w:type="paragraph" w:styleId="41">
    <w:name w:val="heading 4"/>
    <w:basedOn w:val="a1"/>
    <w:pPr>
      <w:keepNext/>
      <w:outlineLvl w:val="3"/>
    </w:pPr>
    <w:rPr>
      <w:rFonts w:ascii="Verdana" w:eastAsia="Verdana" w:hAnsi="Verdana" w:cs="Verdana"/>
      <w:b/>
      <w:sz w:val="19"/>
    </w:rPr>
  </w:style>
  <w:style w:type="paragraph" w:styleId="51">
    <w:name w:val="heading 5"/>
    <w:basedOn w:val="a1"/>
    <w:next w:val="a1"/>
    <w:link w:val="52"/>
    <w:uiPriority w:val="9"/>
    <w:semiHidden/>
    <w:unhideWhenUsed/>
    <w:qFormat/>
    <w:rsid w:val="00806B65"/>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semiHidden/>
    <w:unhideWhenUsed/>
    <w:qFormat/>
    <w:rsid w:val="00806B65"/>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1"/>
    <w:next w:val="a1"/>
    <w:link w:val="70"/>
    <w:uiPriority w:val="9"/>
    <w:semiHidden/>
    <w:unhideWhenUsed/>
    <w:qFormat/>
    <w:rsid w:val="00806B6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1"/>
    <w:next w:val="a1"/>
    <w:link w:val="80"/>
    <w:uiPriority w:val="9"/>
    <w:semiHidden/>
    <w:unhideWhenUsed/>
    <w:qFormat/>
    <w:rsid w:val="00806B65"/>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iPriority w:val="9"/>
    <w:semiHidden/>
    <w:unhideWhenUsed/>
    <w:qFormat/>
    <w:rsid w:val="00806B65"/>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TOC11">
    <w:name w:val="TOC 11"/>
    <w:basedOn w:val="a1"/>
    <w:pPr>
      <w:spacing w:line="305" w:lineRule="auto"/>
    </w:pPr>
    <w:rPr>
      <w:rFonts w:ascii="Calibri" w:eastAsia="Calibri" w:hAnsi="Calibri" w:cs="Calibri"/>
      <w:sz w:val="26"/>
    </w:rPr>
  </w:style>
  <w:style w:type="paragraph" w:customStyle="1" w:styleId="TOC21">
    <w:name w:val="TOC 21"/>
    <w:basedOn w:val="a1"/>
    <w:pPr>
      <w:spacing w:line="330" w:lineRule="auto"/>
    </w:pPr>
    <w:rPr>
      <w:rFonts w:ascii="Calibri" w:eastAsia="Calibri" w:hAnsi="Calibri" w:cs="Calibri"/>
      <w:sz w:val="24"/>
    </w:rPr>
  </w:style>
  <w:style w:type="paragraph" w:customStyle="1" w:styleId="TOC31">
    <w:name w:val="TOC 31"/>
    <w:basedOn w:val="a1"/>
    <w:rPr>
      <w:rFonts w:ascii="Calibri" w:eastAsia="Calibri" w:hAnsi="Calibri" w:cs="Calibri"/>
      <w:sz w:val="22"/>
    </w:rPr>
  </w:style>
  <w:style w:type="paragraph" w:customStyle="1" w:styleId="TOC41">
    <w:name w:val="TOC 41"/>
    <w:basedOn w:val="a1"/>
    <w:pPr>
      <w:spacing w:line="330" w:lineRule="exact"/>
    </w:pPr>
    <w:rPr>
      <w:rFonts w:ascii="Calibri" w:eastAsia="Calibri" w:hAnsi="Calibri" w:cs="Calibri"/>
    </w:rPr>
  </w:style>
  <w:style w:type="paragraph" w:customStyle="1" w:styleId="TOC51">
    <w:name w:val="TOC 51"/>
    <w:basedOn w:val="a1"/>
    <w:pPr>
      <w:spacing w:line="330" w:lineRule="exact"/>
    </w:pPr>
    <w:rPr>
      <w:rFonts w:ascii="Calibri" w:eastAsia="Calibri" w:hAnsi="Calibri" w:cs="Calibri"/>
    </w:rPr>
  </w:style>
  <w:style w:type="paragraph" w:customStyle="1" w:styleId="TOC61">
    <w:name w:val="TOC 61"/>
    <w:basedOn w:val="a1"/>
    <w:pPr>
      <w:spacing w:line="330" w:lineRule="exact"/>
    </w:pPr>
    <w:rPr>
      <w:rFonts w:ascii="Calibri" w:eastAsia="Calibri" w:hAnsi="Calibri" w:cs="Calibri"/>
    </w:rPr>
  </w:style>
  <w:style w:type="paragraph" w:customStyle="1" w:styleId="TOC71">
    <w:name w:val="TOC 71"/>
    <w:basedOn w:val="a1"/>
    <w:pPr>
      <w:spacing w:line="330" w:lineRule="exact"/>
    </w:pPr>
    <w:rPr>
      <w:rFonts w:ascii="Calibri" w:eastAsia="Calibri" w:hAnsi="Calibri" w:cs="Calibri"/>
    </w:rPr>
  </w:style>
  <w:style w:type="paragraph" w:customStyle="1" w:styleId="TOC81">
    <w:name w:val="TOC 81"/>
    <w:basedOn w:val="a1"/>
    <w:pPr>
      <w:spacing w:line="330" w:lineRule="exact"/>
    </w:pPr>
    <w:rPr>
      <w:rFonts w:ascii="Calibri" w:eastAsia="Calibri" w:hAnsi="Calibri" w:cs="Calibri"/>
    </w:rPr>
  </w:style>
  <w:style w:type="paragraph" w:customStyle="1" w:styleId="TOC91">
    <w:name w:val="TOC 91"/>
    <w:basedOn w:val="a1"/>
    <w:pPr>
      <w:spacing w:line="330" w:lineRule="exact"/>
    </w:pPr>
    <w:rPr>
      <w:rFonts w:ascii="Calibri" w:eastAsia="Calibri" w:hAnsi="Calibri" w:cs="Calibri"/>
    </w:rPr>
  </w:style>
  <w:style w:type="table" w:styleId="a5">
    <w:name w:val="Table Grid"/>
    <w:basedOn w:val="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ldDefaultTableStyle">
    <w:name w:val="Old Default Table Style"/>
    <w:tblPr>
      <w:tblOverlap w:val="never"/>
      <w:tblCellMar>
        <w:top w:w="0" w:type="dxa"/>
        <w:left w:w="10" w:type="dxa"/>
        <w:bottom w:w="0" w:type="dxa"/>
        <w:right w:w="10" w:type="dxa"/>
      </w:tblCellMar>
    </w:tblPr>
  </w:style>
  <w:style w:type="character" w:customStyle="1" w:styleId="CommentReference1">
    <w:name w:val="Comment Reference1"/>
    <w:basedOn w:val="a2"/>
    <w:rPr>
      <w:sz w:val="16"/>
    </w:rPr>
  </w:style>
  <w:style w:type="character" w:customStyle="1" w:styleId="EndnoteReference1">
    <w:name w:val="Endnote Reference1"/>
    <w:basedOn w:val="a2"/>
    <w:rPr>
      <w:vertAlign w:val="superscript"/>
    </w:rPr>
  </w:style>
  <w:style w:type="character" w:customStyle="1" w:styleId="FootnoteReference1">
    <w:name w:val="Footnote Reference1"/>
    <w:basedOn w:val="a2"/>
    <w:rPr>
      <w:vertAlign w:val="superscript"/>
    </w:rPr>
  </w:style>
  <w:style w:type="paragraph" w:customStyle="1" w:styleId="Betreff">
    <w:name w:val="Betreff"/>
    <w:basedOn w:val="a1"/>
    <w:rPr>
      <w:b/>
    </w:rPr>
  </w:style>
  <w:style w:type="paragraph" w:customStyle="1" w:styleId="Bullets">
    <w:name w:val="Bullets"/>
    <w:basedOn w:val="a1"/>
    <w:pPr>
      <w:numPr>
        <w:numId w:val="2"/>
      </w:numPr>
    </w:pPr>
    <w:rPr>
      <w:rFonts w:ascii="Verdana" w:eastAsia="Verdana" w:hAnsi="Verdana" w:cs="Verdana"/>
      <w:sz w:val="19"/>
    </w:rPr>
  </w:style>
  <w:style w:type="table" w:customStyle="1" w:styleId="Copernicus">
    <w:name w:val="Copernicus"/>
    <w:basedOn w:val="a3"/>
    <w:rPr>
      <w:rFonts w:ascii="Verdana" w:eastAsia="Verdana" w:hAnsi="Verdana" w:cs="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pPr>
        <w:jc w:val="left"/>
      </w:pPr>
      <w:rPr>
        <w:rFonts w:ascii="Verdana" w:eastAsia="Verdana" w:hAnsi="Verdana" w:cs="Verdana"/>
        <w:b/>
        <w:i w:val="0"/>
        <w:sz w:val="19"/>
      </w:rPr>
      <w:tblPr/>
      <w:tcPr>
        <w:shd w:val="clear" w:color="auto" w:fill="BFBFBF"/>
      </w:tcPr>
    </w:tblStylePr>
    <w:tblStylePr w:type="lastRow">
      <w:pPr>
        <w:jc w:val="left"/>
      </w:pPr>
      <w:rPr>
        <w:rFonts w:ascii="Verdana" w:eastAsia="Verdana" w:hAnsi="Verdana" w:cs="Verdana"/>
        <w:sz w:val="19"/>
      </w:rPr>
    </w:tblStylePr>
    <w:tblStylePr w:type="firstCol">
      <w:rPr>
        <w:rFonts w:ascii="Verdana" w:eastAsia="Verdana" w:hAnsi="Verdana" w:cs="Verdana"/>
        <w:sz w:val="19"/>
      </w:rPr>
    </w:tblStylePr>
    <w:tblStylePr w:type="lastCol">
      <w:rPr>
        <w:rFonts w:ascii="Verdana" w:eastAsia="Verdana" w:hAnsi="Verdana" w:cs="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6">
    <w:name w:val="header"/>
    <w:basedOn w:val="a1"/>
    <w:pPr>
      <w:tabs>
        <w:tab w:val="center" w:pos="4536"/>
        <w:tab w:val="right" w:pos="9072"/>
      </w:tabs>
    </w:pPr>
    <w:rPr>
      <w:rFonts w:ascii="Verdana" w:eastAsia="Verdana" w:hAnsi="Verdana" w:cs="Verdana"/>
      <w:sz w:val="19"/>
    </w:rPr>
  </w:style>
  <w:style w:type="character" w:styleId="a7">
    <w:name w:val="Hyperlink"/>
    <w:rPr>
      <w:color w:val="0000FF"/>
      <w:u w:val="single"/>
    </w:rPr>
  </w:style>
  <w:style w:type="paragraph" w:customStyle="1" w:styleId="Kontakt">
    <w:name w:val="Kontakt"/>
    <w:basedOn w:val="a1"/>
    <w:pPr>
      <w:spacing w:line="160" w:lineRule="exact"/>
    </w:pPr>
    <w:rPr>
      <w:color w:val="808080"/>
      <w:sz w:val="13"/>
    </w:rPr>
  </w:style>
  <w:style w:type="paragraph" w:customStyle="1" w:styleId="Name">
    <w:name w:val="Name"/>
    <w:basedOn w:val="a1"/>
    <w:pPr>
      <w:spacing w:before="160" w:after="80"/>
    </w:pPr>
    <w:rPr>
      <w:rFonts w:ascii="Book Antiqua" w:eastAsia="Book Antiqua" w:hAnsi="Book Antiqua" w:cs="Book Antiqua"/>
      <w:color w:val="808080"/>
      <w:sz w:val="22"/>
    </w:rPr>
  </w:style>
  <w:style w:type="paragraph" w:customStyle="1" w:styleId="CopernicusWordtemplate">
    <w:name w:val="Copernicus_Word_template"/>
    <w:basedOn w:val="a1"/>
    <w:rPr>
      <w:sz w:val="24"/>
    </w:rPr>
  </w:style>
  <w:style w:type="character" w:styleId="a8">
    <w:name w:val="line number"/>
    <w:basedOn w:val="a2"/>
  </w:style>
  <w:style w:type="paragraph" w:customStyle="1" w:styleId="MStitle">
    <w:name w:val="MS title"/>
    <w:basedOn w:val="a1"/>
    <w:qFormat/>
    <w:pPr>
      <w:spacing w:before="360" w:line="440" w:lineRule="exact"/>
      <w:contextualSpacing/>
    </w:pPr>
    <w:rPr>
      <w:b/>
      <w:sz w:val="34"/>
    </w:rPr>
  </w:style>
  <w:style w:type="paragraph" w:styleId="a9">
    <w:name w:val="List Paragraph"/>
    <w:basedOn w:val="a1"/>
    <w:pPr>
      <w:ind w:left="720"/>
      <w:contextualSpacing/>
    </w:pPr>
  </w:style>
  <w:style w:type="paragraph" w:customStyle="1" w:styleId="Affiliation">
    <w:name w:val="Affiliation"/>
    <w:basedOn w:val="a1"/>
    <w:pPr>
      <w:spacing w:before="120" w:line="240" w:lineRule="auto"/>
      <w:contextualSpacing/>
    </w:pPr>
  </w:style>
  <w:style w:type="character" w:styleId="aa">
    <w:name w:val="Placeholder Text"/>
    <w:basedOn w:val="a2"/>
    <w:rPr>
      <w:color w:val="808080"/>
    </w:rPr>
  </w:style>
  <w:style w:type="paragraph" w:styleId="ab">
    <w:name w:val="Balloon Text"/>
    <w:basedOn w:val="a1"/>
    <w:pPr>
      <w:spacing w:line="240" w:lineRule="auto"/>
    </w:pPr>
    <w:rPr>
      <w:rFonts w:ascii="Tahoma" w:eastAsia="Tahoma" w:hAnsi="Tahoma" w:cs="Tahoma"/>
      <w:sz w:val="16"/>
    </w:rPr>
  </w:style>
  <w:style w:type="paragraph" w:customStyle="1" w:styleId="Equation">
    <w:name w:val="Equation"/>
    <w:basedOn w:val="a1"/>
    <w:pPr>
      <w:spacing w:before="120" w:after="120"/>
    </w:pPr>
    <w:rPr>
      <w:rFonts w:ascii="Cambria Math" w:eastAsia="Cambria Math" w:hAnsi="Cambria Math" w:cs="Cambria Math"/>
    </w:rPr>
  </w:style>
  <w:style w:type="paragraph" w:styleId="ac">
    <w:name w:val="caption"/>
    <w:basedOn w:val="a1"/>
    <w:pPr>
      <w:spacing w:after="200" w:line="240" w:lineRule="auto"/>
    </w:pPr>
    <w:rPr>
      <w:b/>
      <w:sz w:val="18"/>
    </w:rPr>
  </w:style>
  <w:style w:type="paragraph" w:styleId="ad">
    <w:name w:val="footer"/>
    <w:basedOn w:val="a1"/>
    <w:pPr>
      <w:tabs>
        <w:tab w:val="center" w:pos="4513"/>
        <w:tab w:val="right" w:pos="9026"/>
      </w:tabs>
      <w:spacing w:line="240" w:lineRule="auto"/>
    </w:pPr>
  </w:style>
  <w:style w:type="paragraph" w:customStyle="1" w:styleId="Correspondence">
    <w:name w:val="Correspondence"/>
    <w:basedOn w:val="a1"/>
    <w:pPr>
      <w:spacing w:before="120" w:after="360" w:line="240" w:lineRule="auto"/>
    </w:pPr>
  </w:style>
  <w:style w:type="paragraph" w:customStyle="1" w:styleId="Authors">
    <w:name w:val="Authors"/>
    <w:basedOn w:val="a1"/>
    <w:pPr>
      <w:spacing w:before="180" w:line="240" w:lineRule="auto"/>
      <w:contextualSpacing/>
    </w:pPr>
    <w:rPr>
      <w:sz w:val="24"/>
    </w:rPr>
  </w:style>
  <w:style w:type="paragraph" w:styleId="ae">
    <w:name w:val="Normal (Web)"/>
    <w:basedOn w:val="a1"/>
    <w:qFormat/>
    <w:rPr>
      <w:sz w:val="24"/>
    </w:rPr>
  </w:style>
  <w:style w:type="character" w:styleId="af">
    <w:name w:val="Unresolved Mention"/>
    <w:basedOn w:val="a2"/>
    <w:rPr>
      <w:color w:val="605E5C"/>
    </w:rPr>
  </w:style>
  <w:style w:type="character" w:customStyle="1" w:styleId="GlossaryTerm">
    <w:name w:val="Glossary Term"/>
    <w:basedOn w:val="a2"/>
    <w:rPr>
      <w:shd w:val="clear" w:color="auto" w:fill="FFCFD7"/>
    </w:rPr>
  </w:style>
  <w:style w:type="character" w:customStyle="1" w:styleId="Conference">
    <w:name w:val="Conference"/>
    <w:basedOn w:val="a2"/>
    <w:rPr>
      <w:shd w:val="clear" w:color="auto" w:fill="FFAFBC"/>
    </w:rPr>
  </w:style>
  <w:style w:type="character" w:customStyle="1" w:styleId="PageNumbers">
    <w:name w:val="Page Numbers"/>
    <w:basedOn w:val="a2"/>
    <w:rPr>
      <w:shd w:val="clear" w:color="auto" w:fill="FFEDF0"/>
    </w:rPr>
  </w:style>
  <w:style w:type="paragraph" w:styleId="af0">
    <w:name w:val="Normal Indent"/>
    <w:basedOn w:val="a1"/>
    <w:qFormat/>
    <w:pPr>
      <w:ind w:firstLine="480"/>
    </w:pPr>
    <w:rPr>
      <w:sz w:val="22"/>
    </w:rPr>
  </w:style>
  <w:style w:type="character" w:customStyle="1" w:styleId="FamilyName">
    <w:name w:val="Family Name"/>
    <w:basedOn w:val="a2"/>
    <w:rPr>
      <w:shd w:val="clear" w:color="auto" w:fill="88F4BE"/>
    </w:rPr>
  </w:style>
  <w:style w:type="character" w:customStyle="1" w:styleId="Location">
    <w:name w:val="Location"/>
    <w:basedOn w:val="a2"/>
    <w:rPr>
      <w:shd w:val="clear" w:color="auto" w:fill="F9EDFF"/>
    </w:rPr>
  </w:style>
  <w:style w:type="paragraph" w:customStyle="1" w:styleId="List6">
    <w:name w:val="List 6"/>
    <w:basedOn w:val="a1"/>
    <w:pPr>
      <w:ind w:left="1860" w:hanging="400"/>
    </w:pPr>
    <w:rPr>
      <w:rFonts w:ascii="Calibri" w:eastAsia="Calibri" w:hAnsi="Calibri" w:cs="Calibri"/>
      <w:sz w:val="22"/>
    </w:rPr>
  </w:style>
  <w:style w:type="paragraph" w:styleId="af1">
    <w:name w:val="List"/>
    <w:basedOn w:val="a1"/>
    <w:pPr>
      <w:ind w:left="400" w:hanging="400"/>
    </w:pPr>
    <w:rPr>
      <w:rFonts w:ascii="Calibri" w:eastAsia="Calibri" w:hAnsi="Calibri" w:cs="Calibri"/>
      <w:sz w:val="22"/>
    </w:rPr>
  </w:style>
  <w:style w:type="paragraph" w:customStyle="1" w:styleId="Reference">
    <w:name w:val="Reference"/>
    <w:basedOn w:val="a1"/>
    <w:pPr>
      <w:spacing w:after="320"/>
      <w:ind w:left="400" w:hanging="400"/>
    </w:pPr>
    <w:rPr>
      <w:rFonts w:ascii="Calibri" w:eastAsia="Calibri" w:hAnsi="Calibri" w:cs="Calibri"/>
      <w:sz w:val="22"/>
    </w:rPr>
  </w:style>
  <w:style w:type="paragraph" w:customStyle="1" w:styleId="List8">
    <w:name w:val="List 8"/>
    <w:basedOn w:val="a1"/>
    <w:pPr>
      <w:ind w:left="1980" w:hanging="400"/>
    </w:pPr>
    <w:rPr>
      <w:rFonts w:ascii="Calibri" w:eastAsia="Calibri" w:hAnsi="Calibri" w:cs="Calibri"/>
      <w:sz w:val="22"/>
    </w:rPr>
  </w:style>
  <w:style w:type="paragraph" w:customStyle="1" w:styleId="Glossary">
    <w:name w:val="Glossary"/>
    <w:basedOn w:val="a1"/>
    <w:pPr>
      <w:shd w:val="clear" w:color="auto" w:fill="FFEDF0"/>
      <w:spacing w:before="120" w:after="120" w:line="432" w:lineRule="auto"/>
    </w:pPr>
    <w:rPr>
      <w:rFonts w:ascii="Calibri" w:eastAsia="Calibri" w:hAnsi="Calibri" w:cs="Calibri"/>
      <w:shd w:val="clear" w:color="auto" w:fill="FFEDF0"/>
    </w:rPr>
  </w:style>
  <w:style w:type="paragraph" w:customStyle="1" w:styleId="EndnoteText1">
    <w:name w:val="Endnote Text1"/>
    <w:basedOn w:val="a1"/>
    <w:rPr>
      <w:rFonts w:ascii="Calibri" w:eastAsia="Calibri" w:hAnsi="Calibri" w:cs="Calibri"/>
    </w:rPr>
  </w:style>
  <w:style w:type="paragraph" w:styleId="33">
    <w:name w:val="List 3"/>
    <w:basedOn w:val="a1"/>
    <w:pPr>
      <w:ind w:left="1200" w:hanging="400"/>
    </w:pPr>
    <w:rPr>
      <w:rFonts w:ascii="Calibri" w:eastAsia="Calibri" w:hAnsi="Calibri" w:cs="Calibri"/>
      <w:sz w:val="22"/>
    </w:rPr>
  </w:style>
  <w:style w:type="paragraph" w:customStyle="1" w:styleId="AbstractSubheading">
    <w:name w:val="Abstract Subheading"/>
    <w:basedOn w:val="a1"/>
    <w:pPr>
      <w:numPr>
        <w:ilvl w:val="8"/>
      </w:numPr>
      <w:ind w:left="1440"/>
      <w:outlineLvl w:val="8"/>
    </w:pPr>
    <w:rPr>
      <w:sz w:val="22"/>
    </w:rPr>
  </w:style>
  <w:style w:type="paragraph" w:customStyle="1" w:styleId="TableList">
    <w:name w:val="Table List"/>
    <w:basedOn w:val="a1"/>
    <w:pPr>
      <w:ind w:left="300" w:hanging="300"/>
      <w:jc w:val="left"/>
    </w:pPr>
    <w:rPr>
      <w:rFonts w:ascii="Calibri" w:eastAsia="Calibri" w:hAnsi="Calibri" w:cs="Calibri"/>
    </w:rPr>
  </w:style>
  <w:style w:type="paragraph" w:styleId="af2">
    <w:name w:val="Block Text"/>
    <w:basedOn w:val="a1"/>
    <w:pPr>
      <w:spacing w:after="160"/>
      <w:ind w:left="1200"/>
    </w:pPr>
    <w:rPr>
      <w:rFonts w:ascii="Calibri" w:eastAsia="Calibri" w:hAnsi="Calibri" w:cs="Calibri"/>
      <w:sz w:val="22"/>
    </w:rPr>
  </w:style>
  <w:style w:type="character" w:customStyle="1" w:styleId="Cross-reference">
    <w:name w:val="Cross-reference"/>
    <w:basedOn w:val="a2"/>
    <w:rPr>
      <w:shd w:val="clear" w:color="auto" w:fill="FFE3C9"/>
    </w:rPr>
  </w:style>
  <w:style w:type="character" w:customStyle="1" w:styleId="DatabaseLink">
    <w:name w:val="Database Link"/>
    <w:basedOn w:val="a2"/>
    <w:rPr>
      <w:shd w:val="clear" w:color="auto" w:fill="AFBEFF"/>
    </w:rPr>
  </w:style>
  <w:style w:type="paragraph" w:customStyle="1" w:styleId="CommentText1">
    <w:name w:val="Comment Text1"/>
    <w:basedOn w:val="a1"/>
    <w:pPr>
      <w:jc w:val="left"/>
    </w:pPr>
    <w:rPr>
      <w:rFonts w:ascii="Calibri" w:eastAsia="Calibri" w:hAnsi="Calibri" w:cs="Calibri"/>
    </w:rPr>
  </w:style>
  <w:style w:type="paragraph" w:customStyle="1" w:styleId="Abstract">
    <w:name w:val="Abstract"/>
    <w:basedOn w:val="a1"/>
    <w:pPr>
      <w:spacing w:after="160"/>
      <w:ind w:left="1440" w:right="1440"/>
    </w:pPr>
    <w:rPr>
      <w:rFonts w:ascii="Calibri" w:eastAsia="Calibri" w:hAnsi="Calibri" w:cs="Calibri"/>
      <w:sz w:val="22"/>
    </w:rPr>
  </w:style>
  <w:style w:type="character" w:customStyle="1" w:styleId="Postcode">
    <w:name w:val="Postcode"/>
    <w:basedOn w:val="a2"/>
    <w:rPr>
      <w:shd w:val="clear" w:color="auto" w:fill="BEBEBE"/>
    </w:rPr>
  </w:style>
  <w:style w:type="paragraph" w:customStyle="1" w:styleId="TableHeadSpan">
    <w:name w:val="Table Head Span"/>
    <w:basedOn w:val="a1"/>
    <w:pPr>
      <w:shd w:val="clear" w:color="auto" w:fill="FFEDFA"/>
      <w:jc w:val="left"/>
    </w:pPr>
    <w:rPr>
      <w:rFonts w:ascii="Calibri" w:eastAsia="Calibri" w:hAnsi="Calibri" w:cs="Calibri"/>
      <w:shd w:val="clear" w:color="auto" w:fill="FFEDFA"/>
    </w:rPr>
  </w:style>
  <w:style w:type="character" w:customStyle="1" w:styleId="Label">
    <w:name w:val="Label"/>
    <w:basedOn w:val="a2"/>
    <w:rPr>
      <w:shd w:val="clear" w:color="auto" w:fill="FFC391"/>
      <w:vertAlign w:val="baseline"/>
    </w:rPr>
  </w:style>
  <w:style w:type="character" w:customStyle="1" w:styleId="Organization">
    <w:name w:val="Organization"/>
    <w:basedOn w:val="a2"/>
    <w:rPr>
      <w:shd w:val="clear" w:color="auto" w:fill="D1FFB5"/>
    </w:rPr>
  </w:style>
  <w:style w:type="character" w:customStyle="1" w:styleId="Region">
    <w:name w:val="Region"/>
    <w:basedOn w:val="a2"/>
    <w:rPr>
      <w:shd w:val="clear" w:color="auto" w:fill="D8E9EE"/>
    </w:rPr>
  </w:style>
  <w:style w:type="paragraph" w:customStyle="1" w:styleId="Annotation">
    <w:name w:val="Annotation"/>
    <w:basedOn w:val="a1"/>
    <w:pPr>
      <w:spacing w:after="160"/>
      <w:ind w:left="400"/>
      <w:jc w:val="left"/>
    </w:pPr>
    <w:rPr>
      <w:rFonts w:ascii="Calibri" w:eastAsia="Calibri" w:hAnsi="Calibri" w:cs="Calibri"/>
      <w:sz w:val="22"/>
    </w:rPr>
  </w:style>
  <w:style w:type="paragraph" w:customStyle="1" w:styleId="List7">
    <w:name w:val="List 7"/>
    <w:basedOn w:val="a1"/>
    <w:pPr>
      <w:ind w:left="1920" w:hanging="400"/>
    </w:pPr>
    <w:rPr>
      <w:rFonts w:ascii="Calibri" w:eastAsia="Calibri" w:hAnsi="Calibri" w:cs="Calibri"/>
      <w:sz w:val="22"/>
    </w:rPr>
  </w:style>
  <w:style w:type="paragraph" w:customStyle="1" w:styleId="TableHead">
    <w:name w:val="Table Head"/>
    <w:basedOn w:val="a1"/>
    <w:pPr>
      <w:shd w:val="clear" w:color="auto" w:fill="FFEDFA"/>
      <w:jc w:val="left"/>
    </w:pPr>
    <w:rPr>
      <w:rFonts w:ascii="Calibri" w:eastAsia="Calibri" w:hAnsi="Calibri" w:cs="Calibri"/>
      <w:shd w:val="clear" w:color="auto" w:fill="FFEDFA"/>
    </w:rPr>
  </w:style>
  <w:style w:type="paragraph" w:customStyle="1" w:styleId="Acknowledgements">
    <w:name w:val="Acknowledgements"/>
    <w:basedOn w:val="a1"/>
    <w:pPr>
      <w:shd w:val="clear" w:color="auto" w:fill="F9EDFF"/>
      <w:spacing w:after="160" w:line="396" w:lineRule="auto"/>
    </w:pPr>
    <w:rPr>
      <w:rFonts w:ascii="Calibri" w:eastAsia="Calibri" w:hAnsi="Calibri" w:cs="Calibri"/>
      <w:shd w:val="clear" w:color="auto" w:fill="F9EDFF"/>
    </w:rPr>
  </w:style>
  <w:style w:type="character" w:customStyle="1" w:styleId="GivenName">
    <w:name w:val="Given Name"/>
    <w:basedOn w:val="a2"/>
    <w:rPr>
      <w:shd w:val="clear" w:color="auto" w:fill="D0FCE2"/>
    </w:rPr>
  </w:style>
  <w:style w:type="paragraph" w:customStyle="1" w:styleId="Copyright">
    <w:name w:val="Copyright"/>
    <w:basedOn w:val="a1"/>
    <w:pPr>
      <w:shd w:val="clear" w:color="auto" w:fill="E9F9FF"/>
    </w:pPr>
    <w:rPr>
      <w:rFonts w:ascii="Calibri" w:eastAsia="Calibri" w:hAnsi="Calibri" w:cs="Calibri"/>
      <w:sz w:val="18"/>
      <w:shd w:val="clear" w:color="auto" w:fill="E9F9FF"/>
    </w:rPr>
  </w:style>
  <w:style w:type="character" w:customStyle="1" w:styleId="GrantID">
    <w:name w:val="Grant ID"/>
    <w:basedOn w:val="a2"/>
    <w:rPr>
      <w:shd w:val="clear" w:color="auto" w:fill="DDA5FF"/>
    </w:rPr>
  </w:style>
  <w:style w:type="character" w:customStyle="1" w:styleId="Edition">
    <w:name w:val="Edition"/>
    <w:basedOn w:val="a2"/>
    <w:rPr>
      <w:shd w:val="clear" w:color="auto" w:fill="FFF6A4"/>
    </w:rPr>
  </w:style>
  <w:style w:type="paragraph" w:customStyle="1" w:styleId="TableNote">
    <w:name w:val="Table Note"/>
    <w:basedOn w:val="a1"/>
    <w:rPr>
      <w:rFonts w:ascii="Calibri" w:eastAsia="Calibri" w:hAnsi="Calibri" w:cs="Calibri"/>
      <w:sz w:val="18"/>
    </w:rPr>
  </w:style>
  <w:style w:type="character" w:customStyle="1" w:styleId="City">
    <w:name w:val="City"/>
    <w:basedOn w:val="a2"/>
    <w:rPr>
      <w:shd w:val="clear" w:color="auto" w:fill="D7D7D7"/>
    </w:rPr>
  </w:style>
  <w:style w:type="paragraph" w:customStyle="1" w:styleId="Formula">
    <w:name w:val="Formula"/>
    <w:basedOn w:val="a1"/>
    <w:pPr>
      <w:shd w:val="clear" w:color="auto" w:fill="FFF5ED"/>
      <w:spacing w:before="120" w:after="120"/>
      <w:jc w:val="left"/>
    </w:pPr>
    <w:rPr>
      <w:rFonts w:ascii="Calibri" w:eastAsia="Calibri" w:hAnsi="Calibri" w:cs="Calibri"/>
      <w:sz w:val="22"/>
      <w:shd w:val="clear" w:color="auto" w:fill="FFF5ED"/>
    </w:rPr>
  </w:style>
  <w:style w:type="paragraph" w:styleId="53">
    <w:name w:val="List 5"/>
    <w:basedOn w:val="a1"/>
    <w:pPr>
      <w:ind w:left="1800" w:hanging="400"/>
    </w:pPr>
    <w:rPr>
      <w:rFonts w:ascii="Calibri" w:eastAsia="Calibri" w:hAnsi="Calibri" w:cs="Calibri"/>
      <w:sz w:val="22"/>
    </w:rPr>
  </w:style>
  <w:style w:type="paragraph" w:customStyle="1" w:styleId="ChapterNumber">
    <w:name w:val="Chapter Number"/>
    <w:basedOn w:val="a1"/>
    <w:rPr>
      <w:rFonts w:ascii="Calibri" w:eastAsia="Calibri" w:hAnsi="Calibri" w:cs="Calibri"/>
    </w:rPr>
  </w:style>
  <w:style w:type="paragraph" w:customStyle="1" w:styleId="QuotationSource">
    <w:name w:val="Quotation Source"/>
    <w:basedOn w:val="a1"/>
    <w:pPr>
      <w:spacing w:after="170"/>
      <w:ind w:left="1200"/>
      <w:jc w:val="right"/>
    </w:pPr>
    <w:rPr>
      <w:rFonts w:ascii="Calibri" w:eastAsia="Calibri" w:hAnsi="Calibri" w:cs="Calibri"/>
      <w:sz w:val="22"/>
    </w:rPr>
  </w:style>
  <w:style w:type="character" w:customStyle="1" w:styleId="GeneSequence">
    <w:name w:val="Gene Sequence"/>
    <w:basedOn w:val="a2"/>
    <w:rPr>
      <w:shd w:val="clear" w:color="auto" w:fill="FFCDF2"/>
    </w:rPr>
  </w:style>
  <w:style w:type="paragraph" w:customStyle="1" w:styleId="Statement">
    <w:name w:val="Statement"/>
    <w:basedOn w:val="a1"/>
    <w:pPr>
      <w:ind w:left="900"/>
    </w:pPr>
    <w:rPr>
      <w:rFonts w:ascii="Calibri" w:eastAsia="Calibri" w:hAnsi="Calibri" w:cs="Calibri"/>
      <w:sz w:val="22"/>
    </w:rPr>
  </w:style>
  <w:style w:type="paragraph" w:customStyle="1" w:styleId="Biography">
    <w:name w:val="Biography"/>
    <w:basedOn w:val="a1"/>
    <w:pPr>
      <w:shd w:val="clear" w:color="auto" w:fill="EEFEF4"/>
      <w:spacing w:after="160" w:line="396" w:lineRule="auto"/>
    </w:pPr>
    <w:rPr>
      <w:rFonts w:ascii="Calibri" w:eastAsia="Calibri" w:hAnsi="Calibri" w:cs="Calibri"/>
      <w:shd w:val="clear" w:color="auto" w:fill="EEFEF4"/>
    </w:rPr>
  </w:style>
  <w:style w:type="character" w:customStyle="1" w:styleId="ArticleTitle">
    <w:name w:val="Article Title"/>
    <w:basedOn w:val="a2"/>
    <w:qFormat/>
    <w:rPr>
      <w:shd w:val="clear" w:color="auto" w:fill="E9F9FF"/>
    </w:rPr>
  </w:style>
  <w:style w:type="paragraph" w:customStyle="1" w:styleId="Keywords">
    <w:name w:val="Keywords"/>
    <w:basedOn w:val="a1"/>
    <w:pPr>
      <w:spacing w:line="396" w:lineRule="auto"/>
      <w:ind w:left="1000"/>
      <w:jc w:val="left"/>
    </w:pPr>
    <w:rPr>
      <w:rFonts w:ascii="Calibri" w:eastAsia="Calibri" w:hAnsi="Calibri" w:cs="Calibri"/>
    </w:rPr>
  </w:style>
  <w:style w:type="paragraph" w:customStyle="1" w:styleId="TableBody">
    <w:name w:val="Table Body"/>
    <w:basedOn w:val="a1"/>
    <w:pPr>
      <w:spacing w:after="160" w:line="396" w:lineRule="auto"/>
      <w:jc w:val="left"/>
    </w:pPr>
    <w:rPr>
      <w:rFonts w:ascii="Calibri" w:eastAsia="Calibri" w:hAnsi="Calibri" w:cs="Calibri"/>
    </w:rPr>
  </w:style>
  <w:style w:type="character" w:customStyle="1" w:styleId="Publisher">
    <w:name w:val="Publisher"/>
    <w:basedOn w:val="a2"/>
    <w:rPr>
      <w:shd w:val="clear" w:color="auto" w:fill="F2DDFF"/>
    </w:rPr>
  </w:style>
  <w:style w:type="character" w:customStyle="1" w:styleId="Year">
    <w:name w:val="Year"/>
    <w:basedOn w:val="a2"/>
    <w:rPr>
      <w:shd w:val="clear" w:color="auto" w:fill="FFF9C9"/>
    </w:rPr>
  </w:style>
  <w:style w:type="paragraph" w:styleId="af3">
    <w:name w:val="Subtitle"/>
    <w:basedOn w:val="a1"/>
    <w:qFormat/>
    <w:pPr>
      <w:spacing w:after="160" w:line="208" w:lineRule="auto"/>
      <w:jc w:val="left"/>
    </w:pPr>
    <w:rPr>
      <w:rFonts w:ascii="Calibri" w:eastAsia="Calibri" w:hAnsi="Calibri" w:cs="Calibri"/>
      <w:sz w:val="38"/>
    </w:rPr>
  </w:style>
  <w:style w:type="paragraph" w:customStyle="1" w:styleId="Note">
    <w:name w:val="Note"/>
    <w:basedOn w:val="a1"/>
    <w:pPr>
      <w:shd w:val="clear" w:color="auto" w:fill="EDF0FF"/>
      <w:spacing w:line="432" w:lineRule="auto"/>
    </w:pPr>
    <w:rPr>
      <w:rFonts w:ascii="Calibri" w:eastAsia="Calibri" w:hAnsi="Calibri" w:cs="Calibri"/>
      <w:shd w:val="clear" w:color="auto" w:fill="EDF0FF"/>
    </w:rPr>
  </w:style>
  <w:style w:type="character" w:customStyle="1" w:styleId="NameScientific">
    <w:name w:val="Name Scientific"/>
    <w:basedOn w:val="a2"/>
    <w:rPr>
      <w:shd w:val="clear" w:color="auto" w:fill="91E0FF"/>
    </w:rPr>
  </w:style>
  <w:style w:type="character" w:customStyle="1" w:styleId="IssueNumber">
    <w:name w:val="Issue Number"/>
    <w:basedOn w:val="a2"/>
    <w:rPr>
      <w:shd w:val="clear" w:color="auto" w:fill="CDD5FF"/>
    </w:rPr>
  </w:style>
  <w:style w:type="character" w:customStyle="1" w:styleId="Heading">
    <w:name w:val="Heading:"/>
    <w:basedOn w:val="a2"/>
    <w:rPr>
      <w:color w:val="5B89C1"/>
    </w:rPr>
  </w:style>
  <w:style w:type="paragraph" w:customStyle="1" w:styleId="Surtitle">
    <w:name w:val="Surtitle"/>
    <w:basedOn w:val="a1"/>
    <w:qFormat/>
    <w:pPr>
      <w:spacing w:after="160" w:line="208" w:lineRule="auto"/>
      <w:jc w:val="left"/>
    </w:pPr>
    <w:rPr>
      <w:rFonts w:ascii="Calibri" w:eastAsia="Calibri" w:hAnsi="Calibri" w:cs="Calibri"/>
      <w:sz w:val="38"/>
    </w:rPr>
  </w:style>
  <w:style w:type="paragraph" w:styleId="42">
    <w:name w:val="List 4"/>
    <w:basedOn w:val="a1"/>
    <w:pPr>
      <w:ind w:left="1600" w:hanging="400"/>
    </w:pPr>
    <w:rPr>
      <w:rFonts w:ascii="Calibri" w:eastAsia="Calibri" w:hAnsi="Calibri" w:cs="Calibri"/>
      <w:sz w:val="22"/>
    </w:rPr>
  </w:style>
  <w:style w:type="paragraph" w:styleId="23">
    <w:name w:val="List 2"/>
    <w:basedOn w:val="a1"/>
    <w:pPr>
      <w:ind w:left="800" w:hanging="400"/>
    </w:pPr>
    <w:rPr>
      <w:rFonts w:ascii="Calibri" w:eastAsia="Calibri" w:hAnsi="Calibri" w:cs="Calibri"/>
      <w:sz w:val="22"/>
    </w:rPr>
  </w:style>
  <w:style w:type="paragraph" w:customStyle="1" w:styleId="Quotation">
    <w:name w:val="Quotation"/>
    <w:basedOn w:val="a1"/>
    <w:pPr>
      <w:spacing w:after="160"/>
      <w:ind w:left="1200" w:right="1200"/>
    </w:pPr>
    <w:rPr>
      <w:rFonts w:ascii="Calibri" w:eastAsia="Calibri" w:hAnsi="Calibri" w:cs="Calibri"/>
      <w:sz w:val="22"/>
    </w:rPr>
  </w:style>
  <w:style w:type="character" w:customStyle="1" w:styleId="Source">
    <w:name w:val="Source"/>
    <w:basedOn w:val="a2"/>
    <w:rPr>
      <w:shd w:val="clear" w:color="auto" w:fill="C1EDFF"/>
    </w:rPr>
  </w:style>
  <w:style w:type="paragraph" w:customStyle="1" w:styleId="FootnoteText1">
    <w:name w:val="Footnote Text1"/>
    <w:basedOn w:val="a1"/>
    <w:rPr>
      <w:rFonts w:ascii="Calibri" w:eastAsia="Calibri" w:hAnsi="Calibri" w:cs="Calibri"/>
    </w:rPr>
  </w:style>
  <w:style w:type="character" w:customStyle="1" w:styleId="Miscellaneous">
    <w:name w:val="Miscellaneous"/>
    <w:basedOn w:val="a2"/>
    <w:rPr>
      <w:shd w:val="clear" w:color="auto" w:fill="F0F0F0"/>
    </w:rPr>
  </w:style>
  <w:style w:type="character" w:customStyle="1" w:styleId="VolumeNumber">
    <w:name w:val="Volume Number"/>
    <w:basedOn w:val="a2"/>
    <w:rPr>
      <w:shd w:val="clear" w:color="auto" w:fill="EDF0FF"/>
    </w:rPr>
  </w:style>
  <w:style w:type="character" w:customStyle="1" w:styleId="Country">
    <w:name w:val="Country"/>
    <w:basedOn w:val="a2"/>
    <w:rPr>
      <w:shd w:val="clear" w:color="auto" w:fill="97C5D1"/>
    </w:rPr>
  </w:style>
  <w:style w:type="paragraph" w:customStyle="1" w:styleId="List9">
    <w:name w:val="List 9"/>
    <w:basedOn w:val="a1"/>
    <w:pPr>
      <w:ind w:left="1200" w:hanging="600"/>
    </w:pPr>
    <w:rPr>
      <w:sz w:val="22"/>
    </w:rPr>
  </w:style>
  <w:style w:type="paragraph" w:customStyle="1" w:styleId="List1">
    <w:name w:val="List 1"/>
    <w:basedOn w:val="a1"/>
    <w:pPr>
      <w:ind w:left="1200" w:hanging="600"/>
    </w:pPr>
    <w:rPr>
      <w:sz w:val="22"/>
    </w:rPr>
  </w:style>
  <w:style w:type="paragraph" w:styleId="af4">
    <w:name w:val="annotation text"/>
    <w:basedOn w:val="a1"/>
    <w:link w:val="af5"/>
    <w:uiPriority w:val="99"/>
    <w:pPr>
      <w:spacing w:line="240" w:lineRule="auto"/>
    </w:pPr>
  </w:style>
  <w:style w:type="character" w:customStyle="1" w:styleId="af5">
    <w:name w:val="批注文字 字符"/>
    <w:basedOn w:val="a2"/>
    <w:link w:val="af4"/>
    <w:uiPriority w:val="99"/>
    <w:rPr>
      <w:rFonts w:ascii="Times New Roman" w:eastAsia="Times New Roman" w:hAnsi="Times New Roman"/>
      <w:lang w:val="en-US"/>
    </w:rPr>
  </w:style>
  <w:style w:type="character" w:styleId="af6">
    <w:name w:val="annotation reference"/>
    <w:basedOn w:val="a2"/>
    <w:uiPriority w:val="99"/>
    <w:rPr>
      <w:sz w:val="16"/>
      <w:szCs w:val="16"/>
    </w:rPr>
  </w:style>
  <w:style w:type="paragraph" w:styleId="af7">
    <w:name w:val="Revision"/>
    <w:hidden/>
    <w:uiPriority w:val="99"/>
    <w:semiHidden/>
    <w:rsid w:val="00806B65"/>
    <w:rPr>
      <w:rFonts w:ascii="Times New Roman" w:eastAsia="Times New Roman" w:hAnsi="Times New Roman"/>
    </w:rPr>
  </w:style>
  <w:style w:type="paragraph" w:styleId="af8">
    <w:name w:val="Bibliography"/>
    <w:basedOn w:val="a1"/>
    <w:next w:val="a1"/>
    <w:uiPriority w:val="37"/>
    <w:semiHidden/>
    <w:unhideWhenUsed/>
    <w:rsid w:val="00806B65"/>
  </w:style>
  <w:style w:type="paragraph" w:styleId="af9">
    <w:name w:val="Body Text"/>
    <w:basedOn w:val="a1"/>
    <w:link w:val="afa"/>
    <w:uiPriority w:val="99"/>
    <w:rsid w:val="00806B65"/>
    <w:pPr>
      <w:spacing w:after="120"/>
    </w:pPr>
  </w:style>
  <w:style w:type="character" w:customStyle="1" w:styleId="afa">
    <w:name w:val="正文文本 字符"/>
    <w:basedOn w:val="a2"/>
    <w:link w:val="af9"/>
    <w:uiPriority w:val="99"/>
    <w:rsid w:val="00806B65"/>
    <w:rPr>
      <w:rFonts w:ascii="Times New Roman" w:eastAsia="Times New Roman" w:hAnsi="Times New Roman"/>
    </w:rPr>
  </w:style>
  <w:style w:type="paragraph" w:styleId="24">
    <w:name w:val="Body Text 2"/>
    <w:basedOn w:val="a1"/>
    <w:link w:val="25"/>
    <w:uiPriority w:val="99"/>
    <w:rsid w:val="00806B65"/>
    <w:pPr>
      <w:spacing w:after="120" w:line="480" w:lineRule="auto"/>
    </w:pPr>
  </w:style>
  <w:style w:type="character" w:customStyle="1" w:styleId="25">
    <w:name w:val="正文文本 2 字符"/>
    <w:basedOn w:val="a2"/>
    <w:link w:val="24"/>
    <w:uiPriority w:val="99"/>
    <w:rsid w:val="00806B65"/>
    <w:rPr>
      <w:rFonts w:ascii="Times New Roman" w:eastAsia="Times New Roman" w:hAnsi="Times New Roman"/>
    </w:rPr>
  </w:style>
  <w:style w:type="paragraph" w:styleId="34">
    <w:name w:val="Body Text 3"/>
    <w:basedOn w:val="a1"/>
    <w:link w:val="35"/>
    <w:uiPriority w:val="99"/>
    <w:rsid w:val="00806B65"/>
    <w:pPr>
      <w:spacing w:after="120"/>
    </w:pPr>
    <w:rPr>
      <w:sz w:val="16"/>
      <w:szCs w:val="16"/>
    </w:rPr>
  </w:style>
  <w:style w:type="character" w:customStyle="1" w:styleId="35">
    <w:name w:val="正文文本 3 字符"/>
    <w:basedOn w:val="a2"/>
    <w:link w:val="34"/>
    <w:uiPriority w:val="99"/>
    <w:rsid w:val="00806B65"/>
    <w:rPr>
      <w:rFonts w:ascii="Times New Roman" w:eastAsia="Times New Roman" w:hAnsi="Times New Roman"/>
      <w:sz w:val="16"/>
      <w:szCs w:val="16"/>
    </w:rPr>
  </w:style>
  <w:style w:type="paragraph" w:styleId="afb">
    <w:name w:val="Body Text First Indent"/>
    <w:basedOn w:val="af9"/>
    <w:link w:val="afc"/>
    <w:uiPriority w:val="99"/>
    <w:rsid w:val="00806B65"/>
    <w:pPr>
      <w:spacing w:after="0"/>
      <w:ind w:firstLine="360"/>
    </w:pPr>
  </w:style>
  <w:style w:type="character" w:customStyle="1" w:styleId="afc">
    <w:name w:val="正文文本首行缩进 字符"/>
    <w:basedOn w:val="afa"/>
    <w:link w:val="afb"/>
    <w:uiPriority w:val="99"/>
    <w:rsid w:val="00806B65"/>
    <w:rPr>
      <w:rFonts w:ascii="Times New Roman" w:eastAsia="Times New Roman" w:hAnsi="Times New Roman"/>
    </w:rPr>
  </w:style>
  <w:style w:type="paragraph" w:styleId="afd">
    <w:name w:val="Body Text Indent"/>
    <w:basedOn w:val="a1"/>
    <w:link w:val="afe"/>
    <w:uiPriority w:val="99"/>
    <w:rsid w:val="00806B65"/>
    <w:pPr>
      <w:spacing w:after="120"/>
      <w:ind w:left="283"/>
    </w:pPr>
  </w:style>
  <w:style w:type="character" w:customStyle="1" w:styleId="afe">
    <w:name w:val="正文文本缩进 字符"/>
    <w:basedOn w:val="a2"/>
    <w:link w:val="afd"/>
    <w:uiPriority w:val="99"/>
    <w:rsid w:val="00806B65"/>
    <w:rPr>
      <w:rFonts w:ascii="Times New Roman" w:eastAsia="Times New Roman" w:hAnsi="Times New Roman"/>
    </w:rPr>
  </w:style>
  <w:style w:type="paragraph" w:styleId="26">
    <w:name w:val="Body Text First Indent 2"/>
    <w:basedOn w:val="afd"/>
    <w:link w:val="27"/>
    <w:uiPriority w:val="99"/>
    <w:rsid w:val="00806B65"/>
    <w:pPr>
      <w:spacing w:after="0"/>
      <w:ind w:left="360" w:firstLine="360"/>
    </w:pPr>
  </w:style>
  <w:style w:type="character" w:customStyle="1" w:styleId="27">
    <w:name w:val="正文文本首行缩进 2 字符"/>
    <w:basedOn w:val="afe"/>
    <w:link w:val="26"/>
    <w:uiPriority w:val="99"/>
    <w:rsid w:val="00806B65"/>
    <w:rPr>
      <w:rFonts w:ascii="Times New Roman" w:eastAsia="Times New Roman" w:hAnsi="Times New Roman"/>
    </w:rPr>
  </w:style>
  <w:style w:type="paragraph" w:styleId="28">
    <w:name w:val="Body Text Indent 2"/>
    <w:basedOn w:val="a1"/>
    <w:link w:val="29"/>
    <w:uiPriority w:val="99"/>
    <w:rsid w:val="00806B65"/>
    <w:pPr>
      <w:spacing w:after="120" w:line="480" w:lineRule="auto"/>
      <w:ind w:left="283"/>
    </w:pPr>
  </w:style>
  <w:style w:type="character" w:customStyle="1" w:styleId="29">
    <w:name w:val="正文文本缩进 2 字符"/>
    <w:basedOn w:val="a2"/>
    <w:link w:val="28"/>
    <w:uiPriority w:val="99"/>
    <w:rsid w:val="00806B65"/>
    <w:rPr>
      <w:rFonts w:ascii="Times New Roman" w:eastAsia="Times New Roman" w:hAnsi="Times New Roman"/>
    </w:rPr>
  </w:style>
  <w:style w:type="paragraph" w:styleId="36">
    <w:name w:val="Body Text Indent 3"/>
    <w:basedOn w:val="a1"/>
    <w:link w:val="37"/>
    <w:uiPriority w:val="99"/>
    <w:rsid w:val="00806B65"/>
    <w:pPr>
      <w:spacing w:after="120"/>
      <w:ind w:left="283"/>
    </w:pPr>
    <w:rPr>
      <w:sz w:val="16"/>
      <w:szCs w:val="16"/>
    </w:rPr>
  </w:style>
  <w:style w:type="character" w:customStyle="1" w:styleId="37">
    <w:name w:val="正文文本缩进 3 字符"/>
    <w:basedOn w:val="a2"/>
    <w:link w:val="36"/>
    <w:uiPriority w:val="99"/>
    <w:rsid w:val="00806B65"/>
    <w:rPr>
      <w:rFonts w:ascii="Times New Roman" w:eastAsia="Times New Roman" w:hAnsi="Times New Roman"/>
      <w:sz w:val="16"/>
      <w:szCs w:val="16"/>
    </w:rPr>
  </w:style>
  <w:style w:type="paragraph" w:styleId="aff">
    <w:name w:val="Closing"/>
    <w:basedOn w:val="a1"/>
    <w:link w:val="aff0"/>
    <w:uiPriority w:val="99"/>
    <w:rsid w:val="00806B65"/>
    <w:pPr>
      <w:spacing w:line="240" w:lineRule="auto"/>
      <w:ind w:left="4252"/>
    </w:pPr>
  </w:style>
  <w:style w:type="character" w:customStyle="1" w:styleId="aff0">
    <w:name w:val="结束语 字符"/>
    <w:basedOn w:val="a2"/>
    <w:link w:val="aff"/>
    <w:uiPriority w:val="99"/>
    <w:rsid w:val="00806B65"/>
    <w:rPr>
      <w:rFonts w:ascii="Times New Roman" w:eastAsia="Times New Roman" w:hAnsi="Times New Roman"/>
    </w:rPr>
  </w:style>
  <w:style w:type="paragraph" w:styleId="aff1">
    <w:name w:val="annotation subject"/>
    <w:basedOn w:val="af4"/>
    <w:next w:val="af4"/>
    <w:link w:val="aff2"/>
    <w:uiPriority w:val="99"/>
    <w:rsid w:val="00806B65"/>
    <w:rPr>
      <w:b/>
      <w:bCs/>
    </w:rPr>
  </w:style>
  <w:style w:type="character" w:customStyle="1" w:styleId="aff2">
    <w:name w:val="批注主题 字符"/>
    <w:basedOn w:val="af5"/>
    <w:link w:val="aff1"/>
    <w:uiPriority w:val="99"/>
    <w:rsid w:val="00806B65"/>
    <w:rPr>
      <w:rFonts w:ascii="Times New Roman" w:eastAsia="Times New Roman" w:hAnsi="Times New Roman"/>
      <w:b/>
      <w:bCs/>
      <w:lang w:val="en-US"/>
    </w:rPr>
  </w:style>
  <w:style w:type="paragraph" w:styleId="aff3">
    <w:name w:val="Date"/>
    <w:basedOn w:val="a1"/>
    <w:next w:val="a1"/>
    <w:link w:val="aff4"/>
    <w:uiPriority w:val="99"/>
    <w:rsid w:val="00806B65"/>
  </w:style>
  <w:style w:type="character" w:customStyle="1" w:styleId="aff4">
    <w:name w:val="日期 字符"/>
    <w:basedOn w:val="a2"/>
    <w:link w:val="aff3"/>
    <w:uiPriority w:val="99"/>
    <w:rsid w:val="00806B65"/>
    <w:rPr>
      <w:rFonts w:ascii="Times New Roman" w:eastAsia="Times New Roman" w:hAnsi="Times New Roman"/>
    </w:rPr>
  </w:style>
  <w:style w:type="paragraph" w:styleId="aff5">
    <w:name w:val="Document Map"/>
    <w:basedOn w:val="a1"/>
    <w:link w:val="aff6"/>
    <w:uiPriority w:val="99"/>
    <w:rsid w:val="00806B65"/>
    <w:pPr>
      <w:spacing w:line="240" w:lineRule="auto"/>
    </w:pPr>
    <w:rPr>
      <w:rFonts w:ascii="Segoe UI" w:hAnsi="Segoe UI" w:cs="Segoe UI"/>
      <w:sz w:val="16"/>
      <w:szCs w:val="16"/>
    </w:rPr>
  </w:style>
  <w:style w:type="character" w:customStyle="1" w:styleId="aff6">
    <w:name w:val="文档结构图 字符"/>
    <w:basedOn w:val="a2"/>
    <w:link w:val="aff5"/>
    <w:uiPriority w:val="99"/>
    <w:rsid w:val="00806B65"/>
    <w:rPr>
      <w:rFonts w:ascii="Segoe UI" w:eastAsia="Times New Roman" w:hAnsi="Segoe UI" w:cs="Segoe UI"/>
      <w:sz w:val="16"/>
      <w:szCs w:val="16"/>
    </w:rPr>
  </w:style>
  <w:style w:type="paragraph" w:styleId="aff7">
    <w:name w:val="E-mail Signature"/>
    <w:basedOn w:val="a1"/>
    <w:link w:val="aff8"/>
    <w:uiPriority w:val="99"/>
    <w:rsid w:val="00806B65"/>
    <w:pPr>
      <w:spacing w:line="240" w:lineRule="auto"/>
    </w:pPr>
  </w:style>
  <w:style w:type="character" w:customStyle="1" w:styleId="aff8">
    <w:name w:val="电子邮件签名 字符"/>
    <w:basedOn w:val="a2"/>
    <w:link w:val="aff7"/>
    <w:uiPriority w:val="99"/>
    <w:rsid w:val="00806B65"/>
    <w:rPr>
      <w:rFonts w:ascii="Times New Roman" w:eastAsia="Times New Roman" w:hAnsi="Times New Roman"/>
    </w:rPr>
  </w:style>
  <w:style w:type="paragraph" w:styleId="aff9">
    <w:name w:val="endnote text"/>
    <w:basedOn w:val="a1"/>
    <w:link w:val="affa"/>
    <w:uiPriority w:val="99"/>
    <w:rsid w:val="00806B65"/>
    <w:pPr>
      <w:spacing w:line="240" w:lineRule="auto"/>
    </w:pPr>
  </w:style>
  <w:style w:type="character" w:customStyle="1" w:styleId="affa">
    <w:name w:val="尾注文本 字符"/>
    <w:basedOn w:val="a2"/>
    <w:link w:val="aff9"/>
    <w:uiPriority w:val="99"/>
    <w:rsid w:val="00806B65"/>
    <w:rPr>
      <w:rFonts w:ascii="Times New Roman" w:eastAsia="Times New Roman" w:hAnsi="Times New Roman"/>
    </w:rPr>
  </w:style>
  <w:style w:type="paragraph" w:styleId="affb">
    <w:name w:val="envelope address"/>
    <w:basedOn w:val="a1"/>
    <w:uiPriority w:val="99"/>
    <w:rsid w:val="00806B65"/>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affc">
    <w:name w:val="envelope return"/>
    <w:basedOn w:val="a1"/>
    <w:uiPriority w:val="99"/>
    <w:rsid w:val="00806B65"/>
    <w:pPr>
      <w:spacing w:line="240" w:lineRule="auto"/>
    </w:pPr>
    <w:rPr>
      <w:rFonts w:asciiTheme="majorHAnsi" w:eastAsiaTheme="majorEastAsia" w:hAnsiTheme="majorHAnsi" w:cstheme="majorBidi"/>
    </w:rPr>
  </w:style>
  <w:style w:type="paragraph" w:styleId="affd">
    <w:name w:val="footnote text"/>
    <w:basedOn w:val="a1"/>
    <w:link w:val="affe"/>
    <w:uiPriority w:val="99"/>
    <w:rsid w:val="00806B65"/>
    <w:pPr>
      <w:spacing w:line="240" w:lineRule="auto"/>
    </w:pPr>
  </w:style>
  <w:style w:type="character" w:customStyle="1" w:styleId="affe">
    <w:name w:val="脚注文本 字符"/>
    <w:basedOn w:val="a2"/>
    <w:link w:val="affd"/>
    <w:uiPriority w:val="99"/>
    <w:rsid w:val="00806B65"/>
    <w:rPr>
      <w:rFonts w:ascii="Times New Roman" w:eastAsia="Times New Roman" w:hAnsi="Times New Roman"/>
    </w:rPr>
  </w:style>
  <w:style w:type="character" w:customStyle="1" w:styleId="52">
    <w:name w:val="标题 5 字符"/>
    <w:basedOn w:val="a2"/>
    <w:link w:val="51"/>
    <w:uiPriority w:val="9"/>
    <w:semiHidden/>
    <w:rsid w:val="00806B65"/>
    <w:rPr>
      <w:rFonts w:asciiTheme="majorHAnsi" w:eastAsiaTheme="majorEastAsia" w:hAnsiTheme="majorHAnsi" w:cstheme="majorBidi"/>
      <w:color w:val="365F91" w:themeColor="accent1" w:themeShade="BF"/>
    </w:rPr>
  </w:style>
  <w:style w:type="character" w:customStyle="1" w:styleId="60">
    <w:name w:val="标题 6 字符"/>
    <w:basedOn w:val="a2"/>
    <w:link w:val="6"/>
    <w:uiPriority w:val="9"/>
    <w:semiHidden/>
    <w:rsid w:val="00806B65"/>
    <w:rPr>
      <w:rFonts w:asciiTheme="majorHAnsi" w:eastAsiaTheme="majorEastAsia" w:hAnsiTheme="majorHAnsi" w:cstheme="majorBidi"/>
      <w:color w:val="243F60" w:themeColor="accent1" w:themeShade="7F"/>
    </w:rPr>
  </w:style>
  <w:style w:type="character" w:customStyle="1" w:styleId="70">
    <w:name w:val="标题 7 字符"/>
    <w:basedOn w:val="a2"/>
    <w:link w:val="7"/>
    <w:uiPriority w:val="9"/>
    <w:semiHidden/>
    <w:rsid w:val="00806B65"/>
    <w:rPr>
      <w:rFonts w:asciiTheme="majorHAnsi" w:eastAsiaTheme="majorEastAsia" w:hAnsiTheme="majorHAnsi" w:cstheme="majorBidi"/>
      <w:i/>
      <w:iCs/>
      <w:color w:val="243F60" w:themeColor="accent1" w:themeShade="7F"/>
    </w:rPr>
  </w:style>
  <w:style w:type="character" w:customStyle="1" w:styleId="80">
    <w:name w:val="标题 8 字符"/>
    <w:basedOn w:val="a2"/>
    <w:link w:val="8"/>
    <w:uiPriority w:val="9"/>
    <w:semiHidden/>
    <w:rsid w:val="00806B65"/>
    <w:rPr>
      <w:rFonts w:asciiTheme="majorHAnsi" w:eastAsiaTheme="majorEastAsia" w:hAnsiTheme="majorHAnsi" w:cstheme="majorBidi"/>
      <w:color w:val="272727" w:themeColor="text1" w:themeTint="D8"/>
      <w:sz w:val="21"/>
      <w:szCs w:val="21"/>
    </w:rPr>
  </w:style>
  <w:style w:type="character" w:customStyle="1" w:styleId="90">
    <w:name w:val="标题 9 字符"/>
    <w:basedOn w:val="a2"/>
    <w:link w:val="9"/>
    <w:uiPriority w:val="9"/>
    <w:semiHidden/>
    <w:rsid w:val="00806B65"/>
    <w:rPr>
      <w:rFonts w:asciiTheme="majorHAnsi" w:eastAsiaTheme="majorEastAsia" w:hAnsiTheme="majorHAnsi" w:cstheme="majorBidi"/>
      <w:i/>
      <w:iCs/>
      <w:color w:val="272727" w:themeColor="text1" w:themeTint="D8"/>
      <w:sz w:val="21"/>
      <w:szCs w:val="21"/>
    </w:rPr>
  </w:style>
  <w:style w:type="paragraph" w:styleId="HTML">
    <w:name w:val="HTML Address"/>
    <w:basedOn w:val="a1"/>
    <w:link w:val="HTML0"/>
    <w:uiPriority w:val="99"/>
    <w:rsid w:val="00806B65"/>
    <w:pPr>
      <w:spacing w:line="240" w:lineRule="auto"/>
    </w:pPr>
    <w:rPr>
      <w:i/>
      <w:iCs/>
    </w:rPr>
  </w:style>
  <w:style w:type="character" w:customStyle="1" w:styleId="HTML0">
    <w:name w:val="HTML 地址 字符"/>
    <w:basedOn w:val="a2"/>
    <w:link w:val="HTML"/>
    <w:uiPriority w:val="99"/>
    <w:rsid w:val="00806B65"/>
    <w:rPr>
      <w:rFonts w:ascii="Times New Roman" w:eastAsia="Times New Roman" w:hAnsi="Times New Roman"/>
      <w:i/>
      <w:iCs/>
    </w:rPr>
  </w:style>
  <w:style w:type="paragraph" w:styleId="HTML1">
    <w:name w:val="HTML Preformatted"/>
    <w:basedOn w:val="a1"/>
    <w:link w:val="HTML2"/>
    <w:uiPriority w:val="99"/>
    <w:rsid w:val="00806B65"/>
    <w:pPr>
      <w:spacing w:line="240" w:lineRule="auto"/>
    </w:pPr>
    <w:rPr>
      <w:rFonts w:ascii="Consolas" w:hAnsi="Consolas"/>
    </w:rPr>
  </w:style>
  <w:style w:type="character" w:customStyle="1" w:styleId="HTML2">
    <w:name w:val="HTML 预设格式 字符"/>
    <w:basedOn w:val="a2"/>
    <w:link w:val="HTML1"/>
    <w:uiPriority w:val="99"/>
    <w:rsid w:val="00806B65"/>
    <w:rPr>
      <w:rFonts w:ascii="Consolas" w:eastAsia="Times New Roman" w:hAnsi="Consolas"/>
    </w:rPr>
  </w:style>
  <w:style w:type="paragraph" w:styleId="11">
    <w:name w:val="index 1"/>
    <w:basedOn w:val="a1"/>
    <w:next w:val="a1"/>
    <w:uiPriority w:val="99"/>
    <w:rsid w:val="00806B65"/>
    <w:pPr>
      <w:spacing w:line="240" w:lineRule="auto"/>
      <w:ind w:left="200" w:hanging="200"/>
    </w:pPr>
  </w:style>
  <w:style w:type="paragraph" w:styleId="2a">
    <w:name w:val="index 2"/>
    <w:basedOn w:val="a1"/>
    <w:next w:val="a1"/>
    <w:uiPriority w:val="99"/>
    <w:rsid w:val="00806B65"/>
    <w:pPr>
      <w:spacing w:line="240" w:lineRule="auto"/>
      <w:ind w:left="400" w:hanging="200"/>
    </w:pPr>
  </w:style>
  <w:style w:type="paragraph" w:styleId="38">
    <w:name w:val="index 3"/>
    <w:basedOn w:val="a1"/>
    <w:next w:val="a1"/>
    <w:uiPriority w:val="99"/>
    <w:rsid w:val="00806B65"/>
    <w:pPr>
      <w:spacing w:line="240" w:lineRule="auto"/>
      <w:ind w:left="600" w:hanging="200"/>
    </w:pPr>
  </w:style>
  <w:style w:type="paragraph" w:styleId="43">
    <w:name w:val="index 4"/>
    <w:basedOn w:val="a1"/>
    <w:next w:val="a1"/>
    <w:uiPriority w:val="99"/>
    <w:rsid w:val="00806B65"/>
    <w:pPr>
      <w:spacing w:line="240" w:lineRule="auto"/>
      <w:ind w:left="800" w:hanging="200"/>
    </w:pPr>
  </w:style>
  <w:style w:type="paragraph" w:styleId="54">
    <w:name w:val="index 5"/>
    <w:basedOn w:val="a1"/>
    <w:next w:val="a1"/>
    <w:uiPriority w:val="99"/>
    <w:rsid w:val="00806B65"/>
    <w:pPr>
      <w:spacing w:line="240" w:lineRule="auto"/>
      <w:ind w:left="1000" w:hanging="200"/>
    </w:pPr>
  </w:style>
  <w:style w:type="paragraph" w:styleId="61">
    <w:name w:val="index 6"/>
    <w:basedOn w:val="a1"/>
    <w:next w:val="a1"/>
    <w:uiPriority w:val="99"/>
    <w:rsid w:val="00806B65"/>
    <w:pPr>
      <w:spacing w:line="240" w:lineRule="auto"/>
      <w:ind w:left="1200" w:hanging="200"/>
    </w:pPr>
  </w:style>
  <w:style w:type="paragraph" w:styleId="71">
    <w:name w:val="index 7"/>
    <w:basedOn w:val="a1"/>
    <w:next w:val="a1"/>
    <w:uiPriority w:val="99"/>
    <w:rsid w:val="00806B65"/>
    <w:pPr>
      <w:spacing w:line="240" w:lineRule="auto"/>
      <w:ind w:left="1400" w:hanging="200"/>
    </w:pPr>
  </w:style>
  <w:style w:type="paragraph" w:styleId="81">
    <w:name w:val="index 8"/>
    <w:basedOn w:val="a1"/>
    <w:next w:val="a1"/>
    <w:uiPriority w:val="99"/>
    <w:rsid w:val="00806B65"/>
    <w:pPr>
      <w:spacing w:line="240" w:lineRule="auto"/>
      <w:ind w:left="1600" w:hanging="200"/>
    </w:pPr>
  </w:style>
  <w:style w:type="paragraph" w:styleId="91">
    <w:name w:val="index 9"/>
    <w:basedOn w:val="a1"/>
    <w:next w:val="a1"/>
    <w:uiPriority w:val="99"/>
    <w:rsid w:val="00806B65"/>
    <w:pPr>
      <w:spacing w:line="240" w:lineRule="auto"/>
      <w:ind w:left="1800" w:hanging="200"/>
    </w:pPr>
  </w:style>
  <w:style w:type="paragraph" w:styleId="afff">
    <w:name w:val="index heading"/>
    <w:basedOn w:val="a1"/>
    <w:next w:val="11"/>
    <w:uiPriority w:val="99"/>
    <w:rsid w:val="00806B65"/>
    <w:rPr>
      <w:rFonts w:asciiTheme="majorHAnsi" w:eastAsiaTheme="majorEastAsia" w:hAnsiTheme="majorHAnsi" w:cstheme="majorBidi"/>
      <w:b/>
      <w:bCs/>
    </w:rPr>
  </w:style>
  <w:style w:type="paragraph" w:styleId="afff0">
    <w:name w:val="Intense Quote"/>
    <w:basedOn w:val="a1"/>
    <w:next w:val="a1"/>
    <w:link w:val="afff1"/>
    <w:uiPriority w:val="30"/>
    <w:qFormat/>
    <w:rsid w:val="00806B6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1">
    <w:name w:val="明显引用 字符"/>
    <w:basedOn w:val="a2"/>
    <w:link w:val="afff0"/>
    <w:uiPriority w:val="30"/>
    <w:rsid w:val="00806B65"/>
    <w:rPr>
      <w:rFonts w:ascii="Times New Roman" w:eastAsia="Times New Roman" w:hAnsi="Times New Roman"/>
      <w:i/>
      <w:iCs/>
      <w:color w:val="4F81BD" w:themeColor="accent1"/>
    </w:rPr>
  </w:style>
  <w:style w:type="paragraph" w:styleId="a0">
    <w:name w:val="List Bullet"/>
    <w:basedOn w:val="a1"/>
    <w:uiPriority w:val="99"/>
    <w:rsid w:val="00806B65"/>
    <w:pPr>
      <w:numPr>
        <w:numId w:val="3"/>
      </w:numPr>
      <w:contextualSpacing/>
    </w:pPr>
  </w:style>
  <w:style w:type="paragraph" w:styleId="20">
    <w:name w:val="List Bullet 2"/>
    <w:basedOn w:val="a1"/>
    <w:uiPriority w:val="99"/>
    <w:rsid w:val="00806B65"/>
    <w:pPr>
      <w:numPr>
        <w:numId w:val="4"/>
      </w:numPr>
      <w:contextualSpacing/>
    </w:pPr>
  </w:style>
  <w:style w:type="paragraph" w:styleId="30">
    <w:name w:val="List Bullet 3"/>
    <w:basedOn w:val="a1"/>
    <w:uiPriority w:val="99"/>
    <w:rsid w:val="00806B65"/>
    <w:pPr>
      <w:numPr>
        <w:numId w:val="5"/>
      </w:numPr>
      <w:contextualSpacing/>
    </w:pPr>
  </w:style>
  <w:style w:type="paragraph" w:styleId="40">
    <w:name w:val="List Bullet 4"/>
    <w:basedOn w:val="a1"/>
    <w:uiPriority w:val="99"/>
    <w:rsid w:val="00806B65"/>
    <w:pPr>
      <w:numPr>
        <w:numId w:val="6"/>
      </w:numPr>
      <w:contextualSpacing/>
    </w:pPr>
  </w:style>
  <w:style w:type="paragraph" w:styleId="50">
    <w:name w:val="List Bullet 5"/>
    <w:basedOn w:val="a1"/>
    <w:uiPriority w:val="99"/>
    <w:rsid w:val="00806B65"/>
    <w:pPr>
      <w:numPr>
        <w:numId w:val="7"/>
      </w:numPr>
      <w:contextualSpacing/>
    </w:pPr>
  </w:style>
  <w:style w:type="paragraph" w:styleId="afff2">
    <w:name w:val="List Continue"/>
    <w:basedOn w:val="a1"/>
    <w:uiPriority w:val="99"/>
    <w:rsid w:val="00806B65"/>
    <w:pPr>
      <w:spacing w:after="120"/>
      <w:ind w:left="283"/>
      <w:contextualSpacing/>
    </w:pPr>
  </w:style>
  <w:style w:type="paragraph" w:styleId="2b">
    <w:name w:val="List Continue 2"/>
    <w:basedOn w:val="a1"/>
    <w:uiPriority w:val="99"/>
    <w:rsid w:val="00806B65"/>
    <w:pPr>
      <w:spacing w:after="120"/>
      <w:ind w:left="566"/>
      <w:contextualSpacing/>
    </w:pPr>
  </w:style>
  <w:style w:type="paragraph" w:styleId="39">
    <w:name w:val="List Continue 3"/>
    <w:basedOn w:val="a1"/>
    <w:uiPriority w:val="99"/>
    <w:rsid w:val="00806B65"/>
    <w:pPr>
      <w:spacing w:after="120"/>
      <w:ind w:left="849"/>
      <w:contextualSpacing/>
    </w:pPr>
  </w:style>
  <w:style w:type="paragraph" w:styleId="44">
    <w:name w:val="List Continue 4"/>
    <w:basedOn w:val="a1"/>
    <w:uiPriority w:val="99"/>
    <w:rsid w:val="00806B65"/>
    <w:pPr>
      <w:spacing w:after="120"/>
      <w:ind w:left="1132"/>
      <w:contextualSpacing/>
    </w:pPr>
  </w:style>
  <w:style w:type="paragraph" w:styleId="55">
    <w:name w:val="List Continue 5"/>
    <w:basedOn w:val="a1"/>
    <w:uiPriority w:val="99"/>
    <w:rsid w:val="00806B65"/>
    <w:pPr>
      <w:spacing w:after="120"/>
      <w:ind w:left="1415"/>
      <w:contextualSpacing/>
    </w:pPr>
  </w:style>
  <w:style w:type="paragraph" w:styleId="a">
    <w:name w:val="List Number"/>
    <w:basedOn w:val="a1"/>
    <w:uiPriority w:val="99"/>
    <w:rsid w:val="00806B65"/>
    <w:pPr>
      <w:numPr>
        <w:numId w:val="8"/>
      </w:numPr>
      <w:contextualSpacing/>
    </w:pPr>
  </w:style>
  <w:style w:type="paragraph" w:styleId="2">
    <w:name w:val="List Number 2"/>
    <w:basedOn w:val="a1"/>
    <w:uiPriority w:val="99"/>
    <w:rsid w:val="00806B65"/>
    <w:pPr>
      <w:numPr>
        <w:numId w:val="9"/>
      </w:numPr>
      <w:contextualSpacing/>
    </w:pPr>
  </w:style>
  <w:style w:type="paragraph" w:styleId="3">
    <w:name w:val="List Number 3"/>
    <w:basedOn w:val="a1"/>
    <w:uiPriority w:val="99"/>
    <w:rsid w:val="00806B65"/>
    <w:pPr>
      <w:numPr>
        <w:numId w:val="10"/>
      </w:numPr>
      <w:contextualSpacing/>
    </w:pPr>
  </w:style>
  <w:style w:type="paragraph" w:styleId="4">
    <w:name w:val="List Number 4"/>
    <w:basedOn w:val="a1"/>
    <w:uiPriority w:val="99"/>
    <w:rsid w:val="00806B65"/>
    <w:pPr>
      <w:numPr>
        <w:numId w:val="11"/>
      </w:numPr>
      <w:contextualSpacing/>
    </w:pPr>
  </w:style>
  <w:style w:type="paragraph" w:styleId="5">
    <w:name w:val="List Number 5"/>
    <w:basedOn w:val="a1"/>
    <w:uiPriority w:val="99"/>
    <w:rsid w:val="00806B65"/>
    <w:pPr>
      <w:numPr>
        <w:numId w:val="12"/>
      </w:numPr>
      <w:contextualSpacing/>
    </w:pPr>
  </w:style>
  <w:style w:type="paragraph" w:styleId="afff3">
    <w:name w:val="macro"/>
    <w:link w:val="afff4"/>
    <w:uiPriority w:val="99"/>
    <w:rsid w:val="00806B65"/>
    <w:pPr>
      <w:tabs>
        <w:tab w:val="left" w:pos="480"/>
        <w:tab w:val="left" w:pos="960"/>
        <w:tab w:val="left" w:pos="1440"/>
        <w:tab w:val="left" w:pos="1920"/>
        <w:tab w:val="left" w:pos="2400"/>
        <w:tab w:val="left" w:pos="2880"/>
        <w:tab w:val="left" w:pos="3360"/>
        <w:tab w:val="left" w:pos="3840"/>
        <w:tab w:val="left" w:pos="4320"/>
      </w:tabs>
      <w:spacing w:line="360" w:lineRule="auto"/>
      <w:jc w:val="both"/>
    </w:pPr>
    <w:rPr>
      <w:rFonts w:ascii="Consolas" w:eastAsia="Times New Roman" w:hAnsi="Consolas"/>
    </w:rPr>
  </w:style>
  <w:style w:type="character" w:customStyle="1" w:styleId="afff4">
    <w:name w:val="宏文本 字符"/>
    <w:basedOn w:val="a2"/>
    <w:link w:val="afff3"/>
    <w:uiPriority w:val="99"/>
    <w:rsid w:val="00806B65"/>
    <w:rPr>
      <w:rFonts w:ascii="Consolas" w:eastAsia="Times New Roman" w:hAnsi="Consolas"/>
    </w:rPr>
  </w:style>
  <w:style w:type="paragraph" w:styleId="afff5">
    <w:name w:val="Message Header"/>
    <w:basedOn w:val="a1"/>
    <w:link w:val="afff6"/>
    <w:uiPriority w:val="99"/>
    <w:rsid w:val="00806B65"/>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afff6">
    <w:name w:val="信息标题 字符"/>
    <w:basedOn w:val="a2"/>
    <w:link w:val="afff5"/>
    <w:uiPriority w:val="99"/>
    <w:rsid w:val="00806B65"/>
    <w:rPr>
      <w:rFonts w:asciiTheme="majorHAnsi" w:eastAsiaTheme="majorEastAsia" w:hAnsiTheme="majorHAnsi" w:cstheme="majorBidi"/>
      <w:sz w:val="24"/>
      <w:szCs w:val="24"/>
      <w:shd w:val="pct20" w:color="auto" w:fill="auto"/>
    </w:rPr>
  </w:style>
  <w:style w:type="paragraph" w:styleId="afff7">
    <w:name w:val="No Spacing"/>
    <w:uiPriority w:val="1"/>
    <w:qFormat/>
    <w:rsid w:val="00806B65"/>
    <w:pPr>
      <w:jc w:val="both"/>
    </w:pPr>
    <w:rPr>
      <w:rFonts w:ascii="Times New Roman" w:eastAsia="Times New Roman" w:hAnsi="Times New Roman"/>
    </w:rPr>
  </w:style>
  <w:style w:type="paragraph" w:styleId="afff8">
    <w:name w:val="Note Heading"/>
    <w:basedOn w:val="a1"/>
    <w:next w:val="a1"/>
    <w:link w:val="afff9"/>
    <w:uiPriority w:val="99"/>
    <w:rsid w:val="00806B65"/>
    <w:pPr>
      <w:spacing w:line="240" w:lineRule="auto"/>
    </w:pPr>
  </w:style>
  <w:style w:type="character" w:customStyle="1" w:styleId="afff9">
    <w:name w:val="注释标题 字符"/>
    <w:basedOn w:val="a2"/>
    <w:link w:val="afff8"/>
    <w:uiPriority w:val="99"/>
    <w:rsid w:val="00806B65"/>
    <w:rPr>
      <w:rFonts w:ascii="Times New Roman" w:eastAsia="Times New Roman" w:hAnsi="Times New Roman"/>
    </w:rPr>
  </w:style>
  <w:style w:type="paragraph" w:styleId="afffa">
    <w:name w:val="Plain Text"/>
    <w:basedOn w:val="a1"/>
    <w:link w:val="afffb"/>
    <w:uiPriority w:val="99"/>
    <w:rsid w:val="00806B65"/>
    <w:pPr>
      <w:spacing w:line="240" w:lineRule="auto"/>
    </w:pPr>
    <w:rPr>
      <w:rFonts w:ascii="Consolas" w:hAnsi="Consolas"/>
      <w:sz w:val="21"/>
      <w:szCs w:val="21"/>
    </w:rPr>
  </w:style>
  <w:style w:type="character" w:customStyle="1" w:styleId="afffb">
    <w:name w:val="纯文本 字符"/>
    <w:basedOn w:val="a2"/>
    <w:link w:val="afffa"/>
    <w:uiPriority w:val="99"/>
    <w:rsid w:val="00806B65"/>
    <w:rPr>
      <w:rFonts w:ascii="Consolas" w:eastAsia="Times New Roman" w:hAnsi="Consolas"/>
      <w:sz w:val="21"/>
      <w:szCs w:val="21"/>
    </w:rPr>
  </w:style>
  <w:style w:type="paragraph" w:styleId="afffc">
    <w:name w:val="Quote"/>
    <w:basedOn w:val="a1"/>
    <w:next w:val="a1"/>
    <w:link w:val="afffd"/>
    <w:uiPriority w:val="29"/>
    <w:qFormat/>
    <w:rsid w:val="00806B65"/>
    <w:pPr>
      <w:spacing w:before="200" w:after="160"/>
      <w:ind w:left="864" w:right="864"/>
      <w:jc w:val="center"/>
    </w:pPr>
    <w:rPr>
      <w:i/>
      <w:iCs/>
      <w:color w:val="404040" w:themeColor="text1" w:themeTint="BF"/>
    </w:rPr>
  </w:style>
  <w:style w:type="character" w:customStyle="1" w:styleId="afffd">
    <w:name w:val="引用 字符"/>
    <w:basedOn w:val="a2"/>
    <w:link w:val="afffc"/>
    <w:uiPriority w:val="29"/>
    <w:rsid w:val="00806B65"/>
    <w:rPr>
      <w:rFonts w:ascii="Times New Roman" w:eastAsia="Times New Roman" w:hAnsi="Times New Roman"/>
      <w:i/>
      <w:iCs/>
      <w:color w:val="404040" w:themeColor="text1" w:themeTint="BF"/>
    </w:rPr>
  </w:style>
  <w:style w:type="paragraph" w:styleId="afffe">
    <w:name w:val="Salutation"/>
    <w:basedOn w:val="a1"/>
    <w:next w:val="a1"/>
    <w:link w:val="affff"/>
    <w:uiPriority w:val="99"/>
    <w:rsid w:val="00806B65"/>
  </w:style>
  <w:style w:type="character" w:customStyle="1" w:styleId="affff">
    <w:name w:val="称呼 字符"/>
    <w:basedOn w:val="a2"/>
    <w:link w:val="afffe"/>
    <w:uiPriority w:val="99"/>
    <w:rsid w:val="00806B65"/>
    <w:rPr>
      <w:rFonts w:ascii="Times New Roman" w:eastAsia="Times New Roman" w:hAnsi="Times New Roman"/>
    </w:rPr>
  </w:style>
  <w:style w:type="paragraph" w:styleId="affff0">
    <w:name w:val="Signature"/>
    <w:basedOn w:val="a1"/>
    <w:link w:val="affff1"/>
    <w:uiPriority w:val="99"/>
    <w:rsid w:val="00806B65"/>
    <w:pPr>
      <w:spacing w:line="240" w:lineRule="auto"/>
      <w:ind w:left="4252"/>
    </w:pPr>
  </w:style>
  <w:style w:type="character" w:customStyle="1" w:styleId="affff1">
    <w:name w:val="签名 字符"/>
    <w:basedOn w:val="a2"/>
    <w:link w:val="affff0"/>
    <w:uiPriority w:val="99"/>
    <w:rsid w:val="00806B65"/>
    <w:rPr>
      <w:rFonts w:ascii="Times New Roman" w:eastAsia="Times New Roman" w:hAnsi="Times New Roman"/>
    </w:rPr>
  </w:style>
  <w:style w:type="paragraph" w:styleId="affff2">
    <w:name w:val="table of authorities"/>
    <w:basedOn w:val="a1"/>
    <w:next w:val="a1"/>
    <w:uiPriority w:val="99"/>
    <w:rsid w:val="00806B65"/>
    <w:pPr>
      <w:ind w:left="200" w:hanging="200"/>
    </w:pPr>
  </w:style>
  <w:style w:type="paragraph" w:styleId="affff3">
    <w:name w:val="table of figures"/>
    <w:basedOn w:val="a1"/>
    <w:next w:val="a1"/>
    <w:uiPriority w:val="99"/>
    <w:rsid w:val="00806B65"/>
  </w:style>
  <w:style w:type="paragraph" w:styleId="affff4">
    <w:name w:val="Title"/>
    <w:basedOn w:val="a1"/>
    <w:next w:val="a1"/>
    <w:link w:val="affff5"/>
    <w:uiPriority w:val="10"/>
    <w:qFormat/>
    <w:rsid w:val="00806B65"/>
    <w:pPr>
      <w:spacing w:line="240" w:lineRule="auto"/>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uiPriority w:val="10"/>
    <w:rsid w:val="00806B65"/>
    <w:rPr>
      <w:rFonts w:asciiTheme="majorHAnsi" w:eastAsiaTheme="majorEastAsia" w:hAnsiTheme="majorHAnsi" w:cstheme="majorBidi"/>
      <w:spacing w:val="-10"/>
      <w:kern w:val="28"/>
      <w:sz w:val="56"/>
      <w:szCs w:val="56"/>
    </w:rPr>
  </w:style>
  <w:style w:type="paragraph" w:styleId="affff6">
    <w:name w:val="toa heading"/>
    <w:basedOn w:val="a1"/>
    <w:next w:val="a1"/>
    <w:uiPriority w:val="99"/>
    <w:rsid w:val="00806B65"/>
    <w:pPr>
      <w:spacing w:before="120"/>
    </w:pPr>
    <w:rPr>
      <w:rFonts w:asciiTheme="majorHAnsi" w:eastAsiaTheme="majorEastAsia" w:hAnsiTheme="majorHAnsi" w:cstheme="majorBidi"/>
      <w:b/>
      <w:bCs/>
      <w:sz w:val="24"/>
      <w:szCs w:val="24"/>
    </w:rPr>
  </w:style>
  <w:style w:type="paragraph" w:styleId="TOC1">
    <w:name w:val="toc 1"/>
    <w:basedOn w:val="a1"/>
    <w:next w:val="a1"/>
    <w:uiPriority w:val="39"/>
    <w:semiHidden/>
    <w:unhideWhenUsed/>
    <w:rsid w:val="00806B65"/>
    <w:pPr>
      <w:spacing w:after="100"/>
    </w:pPr>
  </w:style>
  <w:style w:type="paragraph" w:styleId="TOC2">
    <w:name w:val="toc 2"/>
    <w:basedOn w:val="a1"/>
    <w:next w:val="a1"/>
    <w:uiPriority w:val="39"/>
    <w:semiHidden/>
    <w:unhideWhenUsed/>
    <w:rsid w:val="00806B65"/>
    <w:pPr>
      <w:spacing w:after="100"/>
      <w:ind w:left="200"/>
    </w:pPr>
  </w:style>
  <w:style w:type="paragraph" w:styleId="TOC3">
    <w:name w:val="toc 3"/>
    <w:basedOn w:val="a1"/>
    <w:next w:val="a1"/>
    <w:uiPriority w:val="39"/>
    <w:semiHidden/>
    <w:unhideWhenUsed/>
    <w:rsid w:val="00806B65"/>
    <w:pPr>
      <w:spacing w:after="100"/>
      <w:ind w:left="400"/>
    </w:pPr>
  </w:style>
  <w:style w:type="paragraph" w:styleId="TOC4">
    <w:name w:val="toc 4"/>
    <w:basedOn w:val="a1"/>
    <w:next w:val="a1"/>
    <w:uiPriority w:val="39"/>
    <w:semiHidden/>
    <w:unhideWhenUsed/>
    <w:rsid w:val="00806B65"/>
    <w:pPr>
      <w:spacing w:after="100"/>
      <w:ind w:left="600"/>
    </w:pPr>
  </w:style>
  <w:style w:type="paragraph" w:styleId="TOC5">
    <w:name w:val="toc 5"/>
    <w:basedOn w:val="a1"/>
    <w:next w:val="a1"/>
    <w:uiPriority w:val="39"/>
    <w:semiHidden/>
    <w:unhideWhenUsed/>
    <w:rsid w:val="00806B65"/>
    <w:pPr>
      <w:spacing w:after="100"/>
      <w:ind w:left="800"/>
    </w:pPr>
  </w:style>
  <w:style w:type="paragraph" w:styleId="TOC6">
    <w:name w:val="toc 6"/>
    <w:basedOn w:val="a1"/>
    <w:next w:val="a1"/>
    <w:uiPriority w:val="39"/>
    <w:semiHidden/>
    <w:unhideWhenUsed/>
    <w:rsid w:val="00806B65"/>
    <w:pPr>
      <w:spacing w:after="100"/>
      <w:ind w:left="1000"/>
    </w:pPr>
  </w:style>
  <w:style w:type="paragraph" w:styleId="TOC7">
    <w:name w:val="toc 7"/>
    <w:basedOn w:val="a1"/>
    <w:next w:val="a1"/>
    <w:uiPriority w:val="39"/>
    <w:semiHidden/>
    <w:unhideWhenUsed/>
    <w:rsid w:val="00806B65"/>
    <w:pPr>
      <w:spacing w:after="100"/>
      <w:ind w:left="1200"/>
    </w:pPr>
  </w:style>
  <w:style w:type="paragraph" w:styleId="TOC8">
    <w:name w:val="toc 8"/>
    <w:basedOn w:val="a1"/>
    <w:next w:val="a1"/>
    <w:uiPriority w:val="39"/>
    <w:semiHidden/>
    <w:unhideWhenUsed/>
    <w:rsid w:val="00806B65"/>
    <w:pPr>
      <w:spacing w:after="100"/>
      <w:ind w:left="1400"/>
    </w:pPr>
  </w:style>
  <w:style w:type="paragraph" w:styleId="TOC9">
    <w:name w:val="toc 9"/>
    <w:basedOn w:val="a1"/>
    <w:next w:val="a1"/>
    <w:uiPriority w:val="39"/>
    <w:semiHidden/>
    <w:unhideWhenUsed/>
    <w:rsid w:val="00806B65"/>
    <w:pPr>
      <w:spacing w:after="100"/>
      <w:ind w:left="1600"/>
    </w:pPr>
  </w:style>
  <w:style w:type="paragraph" w:styleId="TOC">
    <w:name w:val="TOC Heading"/>
    <w:basedOn w:val="1"/>
    <w:next w:val="a1"/>
    <w:uiPriority w:val="39"/>
    <w:semiHidden/>
    <w:unhideWhenUsed/>
    <w:qFormat/>
    <w:rsid w:val="00806B65"/>
    <w:pPr>
      <w:keepLines/>
      <w:spacing w:before="240" w:after="0" w:line="360" w:lineRule="auto"/>
      <w:outlineLvl w:val="9"/>
    </w:pPr>
    <w:rPr>
      <w:rFonts w:asciiTheme="majorHAnsi" w:eastAsiaTheme="majorEastAsia" w:hAnsiTheme="majorHAnsi" w:cstheme="majorBidi"/>
      <w:b w:val="0"/>
      <w:color w:val="365F91" w:themeColor="accent1" w:themeShade="BF"/>
      <w:sz w:val="32"/>
      <w:szCs w:val="32"/>
    </w:rPr>
  </w:style>
  <w:style w:type="character" w:customStyle="1" w:styleId="22">
    <w:name w:val="标题 2 字符"/>
    <w:link w:val="21"/>
    <w:rsid w:val="00205BF8"/>
    <w:rPr>
      <w:rFonts w:ascii="Times New Roman" w:eastAsia="Times New Roman" w:hAnsi="Times New Roman"/>
      <w:b/>
      <w:lang w:val="en-US"/>
    </w:rPr>
  </w:style>
  <w:style w:type="character" w:customStyle="1" w:styleId="10">
    <w:name w:val="标题 1 字符"/>
    <w:link w:val="1"/>
    <w:rsid w:val="00205BF8"/>
    <w:rPr>
      <w:rFonts w:ascii="Times New Roman" w:eastAsia="Times New Roman" w:hAnsi="Times New Roman"/>
      <w:b/>
      <w:color w:val="000000"/>
      <w:lang w:val="en-US"/>
    </w:rPr>
  </w:style>
  <w:style w:type="character" w:customStyle="1" w:styleId="32">
    <w:name w:val="标题 3 字符"/>
    <w:link w:val="31"/>
    <w:rsid w:val="00BF5D76"/>
    <w:rPr>
      <w:rFonts w:ascii="Times New Roman" w:eastAsia="Times New Roman" w:hAnsi="Times New Roman"/>
      <w:b/>
      <w:lang w:val="en-US"/>
    </w:rPr>
  </w:style>
  <w:style w:type="character" w:customStyle="1" w:styleId="apple-converted-space">
    <w:name w:val="apple-converted-space"/>
    <w:basedOn w:val="a2"/>
    <w:rsid w:val="00D023BC"/>
  </w:style>
  <w:style w:type="character" w:styleId="affff7">
    <w:name w:val="Strong"/>
    <w:basedOn w:val="a2"/>
    <w:uiPriority w:val="22"/>
    <w:qFormat/>
    <w:rsid w:val="00D023B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389177">
      <w:bodyDiv w:val="1"/>
      <w:marLeft w:val="0"/>
      <w:marRight w:val="0"/>
      <w:marTop w:val="0"/>
      <w:marBottom w:val="0"/>
      <w:divBdr>
        <w:top w:val="none" w:sz="0" w:space="0" w:color="auto"/>
        <w:left w:val="none" w:sz="0" w:space="0" w:color="auto"/>
        <w:bottom w:val="none" w:sz="0" w:space="0" w:color="auto"/>
        <w:right w:val="none" w:sz="0" w:space="0" w:color="auto"/>
      </w:divBdr>
    </w:div>
    <w:div w:id="621109424">
      <w:bodyDiv w:val="1"/>
      <w:marLeft w:val="0"/>
      <w:marRight w:val="0"/>
      <w:marTop w:val="0"/>
      <w:marBottom w:val="0"/>
      <w:divBdr>
        <w:top w:val="none" w:sz="0" w:space="0" w:color="auto"/>
        <w:left w:val="none" w:sz="0" w:space="0" w:color="auto"/>
        <w:bottom w:val="none" w:sz="0" w:space="0" w:color="auto"/>
        <w:right w:val="none" w:sz="0" w:space="0" w:color="auto"/>
      </w:divBdr>
    </w:div>
    <w:div w:id="857504556">
      <w:bodyDiv w:val="1"/>
      <w:marLeft w:val="0"/>
      <w:marRight w:val="0"/>
      <w:marTop w:val="0"/>
      <w:marBottom w:val="0"/>
      <w:divBdr>
        <w:top w:val="none" w:sz="0" w:space="0" w:color="auto"/>
        <w:left w:val="none" w:sz="0" w:space="0" w:color="auto"/>
        <w:bottom w:val="none" w:sz="0" w:space="0" w:color="auto"/>
        <w:right w:val="none" w:sz="0" w:space="0" w:color="auto"/>
      </w:divBdr>
    </w:div>
    <w:div w:id="967517460">
      <w:bodyDiv w:val="1"/>
      <w:marLeft w:val="0"/>
      <w:marRight w:val="0"/>
      <w:marTop w:val="0"/>
      <w:marBottom w:val="0"/>
      <w:divBdr>
        <w:top w:val="none" w:sz="0" w:space="0" w:color="auto"/>
        <w:left w:val="none" w:sz="0" w:space="0" w:color="auto"/>
        <w:bottom w:val="none" w:sz="0" w:space="0" w:color="auto"/>
        <w:right w:val="none" w:sz="0" w:space="0" w:color="auto"/>
      </w:divBdr>
    </w:div>
    <w:div w:id="1035159948">
      <w:bodyDiv w:val="1"/>
      <w:marLeft w:val="0"/>
      <w:marRight w:val="0"/>
      <w:marTop w:val="0"/>
      <w:marBottom w:val="0"/>
      <w:divBdr>
        <w:top w:val="none" w:sz="0" w:space="0" w:color="auto"/>
        <w:left w:val="none" w:sz="0" w:space="0" w:color="auto"/>
        <w:bottom w:val="none" w:sz="0" w:space="0" w:color="auto"/>
        <w:right w:val="none" w:sz="0" w:space="0" w:color="auto"/>
      </w:divBdr>
    </w:div>
    <w:div w:id="1051609652">
      <w:bodyDiv w:val="1"/>
      <w:marLeft w:val="0"/>
      <w:marRight w:val="0"/>
      <w:marTop w:val="0"/>
      <w:marBottom w:val="0"/>
      <w:divBdr>
        <w:top w:val="none" w:sz="0" w:space="0" w:color="auto"/>
        <w:left w:val="none" w:sz="0" w:space="0" w:color="auto"/>
        <w:bottom w:val="none" w:sz="0" w:space="0" w:color="auto"/>
        <w:right w:val="none" w:sz="0" w:space="0" w:color="auto"/>
      </w:divBdr>
    </w:div>
    <w:div w:id="1089696391">
      <w:bodyDiv w:val="1"/>
      <w:marLeft w:val="0"/>
      <w:marRight w:val="0"/>
      <w:marTop w:val="0"/>
      <w:marBottom w:val="0"/>
      <w:divBdr>
        <w:top w:val="none" w:sz="0" w:space="0" w:color="auto"/>
        <w:left w:val="none" w:sz="0" w:space="0" w:color="auto"/>
        <w:bottom w:val="none" w:sz="0" w:space="0" w:color="auto"/>
        <w:right w:val="none" w:sz="0" w:space="0" w:color="auto"/>
      </w:divBdr>
    </w:div>
    <w:div w:id="1533610865">
      <w:bodyDiv w:val="1"/>
      <w:marLeft w:val="0"/>
      <w:marRight w:val="0"/>
      <w:marTop w:val="0"/>
      <w:marBottom w:val="0"/>
      <w:divBdr>
        <w:top w:val="none" w:sz="0" w:space="0" w:color="auto"/>
        <w:left w:val="none" w:sz="0" w:space="0" w:color="auto"/>
        <w:bottom w:val="none" w:sz="0" w:space="0" w:color="auto"/>
        <w:right w:val="none" w:sz="0" w:space="0" w:color="auto"/>
      </w:divBdr>
    </w:div>
    <w:div w:id="1626883285">
      <w:bodyDiv w:val="1"/>
      <w:marLeft w:val="0"/>
      <w:marRight w:val="0"/>
      <w:marTop w:val="0"/>
      <w:marBottom w:val="0"/>
      <w:divBdr>
        <w:top w:val="none" w:sz="0" w:space="0" w:color="auto"/>
        <w:left w:val="none" w:sz="0" w:space="0" w:color="auto"/>
        <w:bottom w:val="none" w:sz="0" w:space="0" w:color="auto"/>
        <w:right w:val="none" w:sz="0" w:space="0" w:color="auto"/>
      </w:divBdr>
    </w:div>
    <w:div w:id="1631669748">
      <w:bodyDiv w:val="1"/>
      <w:marLeft w:val="0"/>
      <w:marRight w:val="0"/>
      <w:marTop w:val="0"/>
      <w:marBottom w:val="0"/>
      <w:divBdr>
        <w:top w:val="none" w:sz="0" w:space="0" w:color="auto"/>
        <w:left w:val="none" w:sz="0" w:space="0" w:color="auto"/>
        <w:bottom w:val="none" w:sz="0" w:space="0" w:color="auto"/>
        <w:right w:val="none" w:sz="0" w:space="0" w:color="auto"/>
      </w:divBdr>
    </w:div>
    <w:div w:id="1889756239">
      <w:bodyDiv w:val="1"/>
      <w:marLeft w:val="0"/>
      <w:marRight w:val="0"/>
      <w:marTop w:val="0"/>
      <w:marBottom w:val="0"/>
      <w:divBdr>
        <w:top w:val="none" w:sz="0" w:space="0" w:color="auto"/>
        <w:left w:val="none" w:sz="0" w:space="0" w:color="auto"/>
        <w:bottom w:val="none" w:sz="0" w:space="0" w:color="auto"/>
        <w:right w:val="none" w:sz="0" w:space="0" w:color="auto"/>
      </w:divBdr>
    </w:div>
    <w:div w:id="1902714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doi.org/10.1175/1520-0477(1993)074%3c1669:TWATWO%3e2.0.CO;2" TargetMode="External"/><Relationship Id="rId39" Type="http://schemas.openxmlformats.org/officeDocument/2006/relationships/hyperlink" Target="https://doi.org/10.1175/JTECH-D-13-00021.1" TargetMode="External"/><Relationship Id="rId21" Type="http://schemas.openxmlformats.org/officeDocument/2006/relationships/hyperlink" Target="https://doi.org/10.1109/TGRS.2020.3010414" TargetMode="External"/><Relationship Id="rId34" Type="http://schemas.openxmlformats.org/officeDocument/2006/relationships/hyperlink" Target="https://doi.org/10.1175/2009JTECHA1159.1" TargetMode="External"/><Relationship Id="rId42" Type="http://schemas.openxmlformats.org/officeDocument/2006/relationships/hyperlink" Target="https://doi.org/10.1175/WAF-D-20-0080.1" TargetMode="External"/><Relationship Id="rId47" Type="http://schemas.openxmlformats.org/officeDocument/2006/relationships/hyperlink" Target="https://doi.org/10.1109/LGRS.2015.2443551" TargetMode="External"/><Relationship Id="rId50" Type="http://schemas.openxmlformats.org/officeDocument/2006/relationships/hyperlink" Target="https://doi.org/10.1109/TGRS.2020.3047090" TargetMode="External"/><Relationship Id="rId55" Type="http://schemas.openxmlformats.org/officeDocument/2006/relationships/hyperlink" Target="https://doi.org/10.1175/JTECH-D-13-00117.1"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doi.org/10.1109/TGRS.2018.2878378" TargetMode="External"/><Relationship Id="rId11" Type="http://schemas.openxmlformats.org/officeDocument/2006/relationships/image" Target="media/image4.png"/><Relationship Id="rId24" Type="http://schemas.openxmlformats.org/officeDocument/2006/relationships/hyperlink" Target="https://doi.org/10.1175/MWR-D-23-0190.1" TargetMode="External"/><Relationship Id="rId32" Type="http://schemas.openxmlformats.org/officeDocument/2006/relationships/hyperlink" Target="https://doi.org/10.1109/34.709601" TargetMode="External"/><Relationship Id="rId37" Type="http://schemas.openxmlformats.org/officeDocument/2006/relationships/hyperlink" Target="https://doi.org/10.15191/nwajom.2013.0119" TargetMode="External"/><Relationship Id="rId40" Type="http://schemas.openxmlformats.org/officeDocument/2006/relationships/hyperlink" Target="https://doi.org/10.5194/hess-27-1033-2023" TargetMode="External"/><Relationship Id="rId45" Type="http://schemas.openxmlformats.org/officeDocument/2006/relationships/hyperlink" Target="https://doi.org/10.1175/BAMS-D-21-0172.1" TargetMode="External"/><Relationship Id="rId53" Type="http://schemas.openxmlformats.org/officeDocument/2006/relationships/hyperlink" Target="https://doi.org/10.1175/WAF-D-13-00072.1"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oi.org/10.1175/JTECH-D-11-00030.1" TargetMode="External"/><Relationship Id="rId27" Type="http://schemas.openxmlformats.org/officeDocument/2006/relationships/hyperlink" Target="https://doi.org/10.1175/JTECH-D-16-0143.1" TargetMode="External"/><Relationship Id="rId30" Type="http://schemas.openxmlformats.org/officeDocument/2006/relationships/hyperlink" Target="https://doi.org/10.1175/JHM-D-22-0010.1" TargetMode="External"/><Relationship Id="rId35" Type="http://schemas.openxmlformats.org/officeDocument/2006/relationships/hyperlink" Target="https://doi.org/10.1175/JTECH-D-17-0175.1" TargetMode="External"/><Relationship Id="rId43" Type="http://schemas.openxmlformats.org/officeDocument/2006/relationships/hyperlink" Target="https://doi.org/10.1175/1520-0469(1948)005%3c0165:TDORWS%3e2.0.CO;2" TargetMode="External"/><Relationship Id="rId48" Type="http://schemas.openxmlformats.org/officeDocument/2006/relationships/hyperlink" Target="https://doi.org/10.1175/JAMC-D-22-0014.1" TargetMode="External"/><Relationship Id="rId56" Type="http://schemas.openxmlformats.org/officeDocument/2006/relationships/hyperlink" Target="https://doi.org/10.1175/BAMS-D-20-0067.1" TargetMode="External"/><Relationship Id="rId8" Type="http://schemas.openxmlformats.org/officeDocument/2006/relationships/image" Target="media/image1.png"/><Relationship Id="rId51" Type="http://schemas.openxmlformats.org/officeDocument/2006/relationships/hyperlink" Target="https://doi.org/10.1175/1520-0450(1976)015%3c0069:PUORDR%3e2.0.CO;2"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doi.org/10.1175/JTECH-D-19-0107.1" TargetMode="External"/><Relationship Id="rId33" Type="http://schemas.openxmlformats.org/officeDocument/2006/relationships/hyperlink" Target="https://doi.org/10.1175/2009JTECHA1160.1" TargetMode="External"/><Relationship Id="rId38" Type="http://schemas.openxmlformats.org/officeDocument/2006/relationships/hyperlink" Target="https://doi.org/10.1175/JAMC-D-19-0271.1" TargetMode="External"/><Relationship Id="rId46" Type="http://schemas.openxmlformats.org/officeDocument/2006/relationships/hyperlink" Target="https://doi.org/10.1109/TRS.2023.3280033" TargetMode="External"/><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hyperlink" Target="https://doi.org/10.1029/2024GL109192" TargetMode="External"/><Relationship Id="rId54" Type="http://schemas.openxmlformats.org/officeDocument/2006/relationships/hyperlink" Target="https://doi.org/10.1175/JTECH-D-16-0231.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doi.org/10.1023/A:1010933404324" TargetMode="External"/><Relationship Id="rId28" Type="http://schemas.openxmlformats.org/officeDocument/2006/relationships/hyperlink" Target="https://doi.org/10.3390/rs15051333" TargetMode="External"/><Relationship Id="rId36" Type="http://schemas.openxmlformats.org/officeDocument/2006/relationships/hyperlink" Target="https://doi.org/10.1175/BAMS-D-21-0173.1" TargetMode="External"/><Relationship Id="rId49" Type="http://schemas.openxmlformats.org/officeDocument/2006/relationships/hyperlink" Target="https://doi.org/10.1175/WAF-D-22-0123.1" TargetMode="External"/><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hyperlink" Target="https://doi.org/10.1175/JHM-D-22-0166.1" TargetMode="External"/><Relationship Id="rId44" Type="http://schemas.openxmlformats.org/officeDocument/2006/relationships/hyperlink" Target="https://doi.org/10.1175/JTECH-D-19-0149.1" TargetMode="External"/><Relationship Id="rId52" Type="http://schemas.openxmlformats.org/officeDocument/2006/relationships/hyperlink" Target="https://doi.org/10.1002/ecs2.153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5E2B-CE33-421A-A1EF-7573E8ED7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1429</TotalTime>
  <Pages>26</Pages>
  <Words>9065</Words>
  <Characters>51673</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77</cp:revision>
  <dcterms:created xsi:type="dcterms:W3CDTF">2024-11-12T08:37:00Z</dcterms:created>
  <dcterms:modified xsi:type="dcterms:W3CDTF">2025-04-27T15:05:00Z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ceptedDate">
    <vt:lpwstr/>
  </property>
  <property fmtid="{D5CDD505-2E9C-101B-9397-08002B2CF9AE}" pid="3" name="DOI">
    <vt:lpwstr/>
  </property>
  <property fmtid="{D5CDD505-2E9C-101B-9397-08002B2CF9AE}" pid="4" name="epub">
    <vt:lpwstr/>
  </property>
  <property fmtid="{D5CDD505-2E9C-101B-9397-08002B2CF9AE}" pid="5" name="JournalID">
    <vt:lpwstr/>
  </property>
  <property fmtid="{D5CDD505-2E9C-101B-9397-08002B2CF9AE}" pid="6" name="Merops -Original extension">
    <vt:lpwstr>docx</vt:lpwstr>
  </property>
  <property fmtid="{D5CDD505-2E9C-101B-9397-08002B2CF9AE}" pid="7" name="Merops change count">
    <vt:lpwstr>1185</vt:lpwstr>
  </property>
  <property fmtid="{D5CDD505-2E9C-101B-9397-08002B2CF9AE}" pid="8" name="Merops client version">
    <vt:lpwstr/>
  </property>
  <property fmtid="{D5CDD505-2E9C-101B-9397-08002B2CF9AE}" pid="9" name="Merops comment count">
    <vt:lpwstr>0</vt:lpwstr>
  </property>
  <property fmtid="{D5CDD505-2E9C-101B-9397-08002B2CF9AE}" pid="10" name="Merops DOI links count">
    <vt:lpwstr>0</vt:lpwstr>
  </property>
  <property fmtid="{D5CDD505-2E9C-101B-9397-08002B2CF9AE}" pid="11" name="Merops email addresses count">
    <vt:lpwstr>2</vt:lpwstr>
  </property>
  <property fmtid="{D5CDD505-2E9C-101B-9397-08002B2CF9AE}" pid="12" name="Merops figures count">
    <vt:lpwstr>12</vt:lpwstr>
  </property>
  <property fmtid="{D5CDD505-2E9C-101B-9397-08002B2CF9AE}" pid="13" name="Merops footnotes/endnotes count">
    <vt:lpwstr>0</vt:lpwstr>
  </property>
  <property fmtid="{D5CDD505-2E9C-101B-9397-08002B2CF9AE}" pid="14" name="Merops graphics count">
    <vt:lpwstr>12</vt:lpwstr>
  </property>
  <property fmtid="{D5CDD505-2E9C-101B-9397-08002B2CF9AE}" pid="15" name="Merops input file path">
    <vt:lpwstr>crm_e5befafc-357d-4034-99f5-fe16c75027cf.docx</vt:lpwstr>
  </property>
  <property fmtid="{D5CDD505-2E9C-101B-9397-08002B2CF9AE}" pid="16" name="Merops intra-document links count">
    <vt:lpwstr>0</vt:lpwstr>
  </property>
  <property fmtid="{D5CDD505-2E9C-101B-9397-08002B2CF9AE}" pid="17" name="Merops item path">
    <vt:lpwstr>MG-Session/On-20241109/I:5bfa6330-ca9b-43b2-bcaa-92ec22e268ed</vt:lpwstr>
  </property>
  <property fmtid="{D5CDD505-2E9C-101B-9397-08002B2CF9AE}" pid="18" name="Merops processed date">
    <vt:lpwstr>2024/11/09 01:22:52 PM</vt:lpwstr>
  </property>
  <property fmtid="{D5CDD505-2E9C-101B-9397-08002B2CF9AE}" pid="19" name="Merops PubMed links count">
    <vt:lpwstr>0</vt:lpwstr>
  </property>
  <property fmtid="{D5CDD505-2E9C-101B-9397-08002B2CF9AE}" pid="20" name="Merops references count">
    <vt:lpwstr>44</vt:lpwstr>
  </property>
  <property fmtid="{D5CDD505-2E9C-101B-9397-08002B2CF9AE}" pid="21" name="Merops Scopus links count">
    <vt:lpwstr>0</vt:lpwstr>
  </property>
  <property fmtid="{D5CDD505-2E9C-101B-9397-08002B2CF9AE}" pid="22" name="Merops server path">
    <vt:lpwstr/>
  </property>
  <property fmtid="{D5CDD505-2E9C-101B-9397-08002B2CF9AE}" pid="23" name="Merops Standard Set">
    <vt:lpwstr>merops/preset-v1/copernicus-publications</vt:lpwstr>
  </property>
  <property fmtid="{D5CDD505-2E9C-101B-9397-08002B2CF9AE}" pid="24" name="Merops Standard Set modified">
    <vt:lpwstr/>
  </property>
  <property fmtid="{D5CDD505-2E9C-101B-9397-08002B2CF9AE}" pid="25" name="Merops tables count">
    <vt:lpwstr>3</vt:lpwstr>
  </property>
  <property fmtid="{D5CDD505-2E9C-101B-9397-08002B2CF9AE}" pid="26" name="Merops word count">
    <vt:lpwstr>7190</vt:lpwstr>
  </property>
  <property fmtid="{D5CDD505-2E9C-101B-9397-08002B2CF9AE}" pid="27" name="Merops WorldCat links count">
    <vt:lpwstr>0</vt:lpwstr>
  </property>
  <property fmtid="{D5CDD505-2E9C-101B-9397-08002B2CF9AE}" pid="28" name="ppub">
    <vt:lpwstr/>
  </property>
  <property fmtid="{D5CDD505-2E9C-101B-9397-08002B2CF9AE}" pid="29" name="Publisher">
    <vt:lpwstr/>
  </property>
  <property fmtid="{D5CDD505-2E9C-101B-9397-08002B2CF9AE}" pid="30" name="Publisher-location">
    <vt:lpwstr/>
  </property>
  <property fmtid="{D5CDD505-2E9C-101B-9397-08002B2CF9AE}" pid="31" name="ReceivedDate">
    <vt:lpwstr/>
  </property>
  <property fmtid="{D5CDD505-2E9C-101B-9397-08002B2CF9AE}" pid="32" name="Reference citation style">
    <vt:lpwstr>name-date</vt:lpwstr>
  </property>
  <property fmtid="{D5CDD505-2E9C-101B-9397-08002B2CF9AE}" pid="33" name="Source">
    <vt:lpwstr/>
  </property>
  <property fmtid="{D5CDD505-2E9C-101B-9397-08002B2CF9AE}" pid="34" name="Source-abbreviated">
    <vt:lpwstr/>
  </property>
  <property fmtid="{D5CDD505-2E9C-101B-9397-08002B2CF9AE}" pid="35" name="Source-short">
    <vt:lpwstr/>
  </property>
  <property fmtid="{D5CDD505-2E9C-101B-9397-08002B2CF9AE}" pid="36" name="Subject">
    <vt:lpwstr/>
  </property>
</Properties>
</file>